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641796">
        <w:rPr>
          <w:rFonts w:ascii="Lato" w:hAnsi="Lato" w:cs="Arial"/>
          <w:b/>
        </w:rPr>
        <w:t>VA A LA SESIÓN EXTRAORDINARIA 2</w:t>
      </w:r>
      <w:r w:rsidR="00F64D74">
        <w:rPr>
          <w:rFonts w:ascii="Lato" w:hAnsi="Lato" w:cs="Arial"/>
          <w:b/>
        </w:rPr>
        <w:t>9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9C2058">
        <w:rPr>
          <w:rFonts w:ascii="Lato" w:hAnsi="Lato" w:cs="Arial"/>
        </w:rPr>
        <w:t xml:space="preserve"> </w:t>
      </w:r>
      <w:r w:rsidR="00667067">
        <w:rPr>
          <w:rFonts w:ascii="Lato" w:hAnsi="Lato" w:cs="Arial"/>
        </w:rPr>
        <w:t>t</w:t>
      </w:r>
      <w:r w:rsidR="002F2CD6">
        <w:rPr>
          <w:rFonts w:ascii="Lato" w:hAnsi="Lato" w:cs="Arial"/>
        </w:rPr>
        <w:t>r</w:t>
      </w:r>
      <w:r w:rsidR="00667067">
        <w:rPr>
          <w:rFonts w:ascii="Lato" w:hAnsi="Lato" w:cs="Arial"/>
        </w:rPr>
        <w:t>e</w:t>
      </w:r>
      <w:r w:rsidR="002F2CD6">
        <w:rPr>
          <w:rFonts w:ascii="Lato" w:hAnsi="Lato" w:cs="Arial"/>
        </w:rPr>
        <w:t>ce</w:t>
      </w:r>
      <w:r w:rsidR="009C2058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E71695">
        <w:rPr>
          <w:rFonts w:ascii="Lato" w:hAnsi="Lato" w:cs="Arial"/>
        </w:rPr>
        <w:t>s</w:t>
      </w:r>
      <w:r w:rsidR="00667067">
        <w:rPr>
          <w:rFonts w:ascii="Lato" w:hAnsi="Lato" w:cs="Arial"/>
        </w:rPr>
        <w:t>e</w:t>
      </w:r>
      <w:r w:rsidR="00E71695">
        <w:rPr>
          <w:rFonts w:ascii="Lato" w:hAnsi="Lato" w:cs="Arial"/>
        </w:rPr>
        <w:t>is de septiembre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Vigilancia y Disciplina del Consejo de la Judicatura, Licenciada </w:t>
      </w:r>
      <w:r w:rsidR="00E71695">
        <w:rPr>
          <w:rFonts w:ascii="Lato" w:hAnsi="Lato" w:cs="Arial"/>
        </w:rPr>
        <w:t>Columba Imelda Amador Guillén</w:t>
      </w:r>
      <w:r w:rsidRPr="007A2FA2">
        <w:rPr>
          <w:rFonts w:ascii="Lato" w:hAnsi="Lato" w:cs="Arial"/>
        </w:rPr>
        <w:t>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E71695">
        <w:rPr>
          <w:rFonts w:ascii="Lato" w:hAnsi="Lato" w:cs="Arial"/>
        </w:rPr>
        <w:t>brar la sesión extraordinaria 29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E71695">
        <w:rPr>
          <w:rFonts w:ascii="Lato" w:hAnsi="Lato" w:cs="Arial"/>
          <w:b/>
        </w:rPr>
        <w:t>n de plazo para dar respuesta 15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E71695">
        <w:rPr>
          <w:rFonts w:ascii="Lato" w:hAnsi="Lato" w:cs="Arial"/>
        </w:rPr>
        <w:t>a con el número de folio 007594</w:t>
      </w:r>
      <w:r w:rsidR="00C175EA">
        <w:rPr>
          <w:rFonts w:ascii="Lato" w:hAnsi="Lato" w:cs="Arial"/>
        </w:rPr>
        <w:t>18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F9013E">
        <w:rPr>
          <w:rFonts w:ascii="Lato" w:hAnsi="Lato" w:cs="Arial"/>
        </w:rPr>
        <w:t>ve</w:t>
      </w:r>
      <w:r w:rsidR="00E71695">
        <w:rPr>
          <w:rFonts w:ascii="Lato" w:hAnsi="Lato" w:cs="Arial"/>
        </w:rPr>
        <w:t>inticuatro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E71695">
        <w:rPr>
          <w:rFonts w:ascii="Lato" w:hAnsi="Lato" w:cs="Arial"/>
        </w:rPr>
        <w:t>ag</w:t>
      </w:r>
      <w:r w:rsidR="00F9013E">
        <w:rPr>
          <w:rFonts w:ascii="Lato" w:hAnsi="Lato" w:cs="Arial"/>
        </w:rPr>
        <w:t>o</w:t>
      </w:r>
      <w:r w:rsidR="00E71695">
        <w:rPr>
          <w:rFonts w:ascii="Lato" w:hAnsi="Lato" w:cs="Arial"/>
        </w:rPr>
        <w:t>sto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F64D74" w:rsidRPr="00F64D74" w:rsidRDefault="00F64D74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C51F89" w:rsidRDefault="00F64D74" w:rsidP="00F64D74">
      <w:pPr>
        <w:spacing w:line="360" w:lineRule="auto"/>
        <w:jc w:val="both"/>
        <w:rPr>
          <w:rFonts w:ascii="Lato" w:hAnsi="Lato" w:cs="Arial"/>
          <w:i/>
        </w:rPr>
      </w:pPr>
      <w:r>
        <w:rPr>
          <w:rFonts w:ascii="Lato" w:hAnsi="Lato" w:cs="Arial"/>
        </w:rPr>
        <w:t xml:space="preserve">1) </w:t>
      </w:r>
      <w:r w:rsidR="00DF76A5" w:rsidRPr="00902883">
        <w:rPr>
          <w:rFonts w:ascii="Lato" w:hAnsi="Lato" w:cs="Arial"/>
        </w:rPr>
        <w:t>Mediante la solicitud de referencia se pide</w:t>
      </w:r>
      <w:r w:rsidR="009236BE" w:rsidRPr="00C51F89">
        <w:rPr>
          <w:rFonts w:ascii="Lato" w:hAnsi="Lato" w:cs="Arial"/>
        </w:rPr>
        <w:t>:</w:t>
      </w:r>
      <w:r w:rsidR="00DF76A5" w:rsidRPr="00C51F89">
        <w:rPr>
          <w:rFonts w:ascii="Lato" w:hAnsi="Lato" w:cs="Arial"/>
        </w:rPr>
        <w:t xml:space="preserve"> </w:t>
      </w:r>
      <w:r w:rsidR="00872D29" w:rsidRPr="00C51F89">
        <w:rPr>
          <w:rFonts w:ascii="Lato" w:hAnsi="Lato" w:cs="Arial"/>
          <w:i/>
        </w:rPr>
        <w:t>“</w:t>
      </w:r>
      <w:r w:rsidR="00C27D47">
        <w:rPr>
          <w:rFonts w:ascii="Lato" w:hAnsi="Lato" w:cs="Arial"/>
          <w:i/>
        </w:rPr>
        <w:t>–Descripción de distribución de áreas administrativas –Descripción organización administrativa –Descripción del personal que colabora en los Juzgados Penales de Tijuana, B.C. –Cuántos Jueces, Custodios</w:t>
      </w:r>
      <w:r w:rsidR="00D763A3">
        <w:rPr>
          <w:rFonts w:ascii="Lato" w:hAnsi="Lato" w:cs="Arial"/>
          <w:i/>
        </w:rPr>
        <w:t xml:space="preserve">, Administrativos, Intendencias, </w:t>
      </w:r>
      <w:proofErr w:type="spellStart"/>
      <w:r w:rsidR="00D763A3">
        <w:rPr>
          <w:rFonts w:ascii="Lato" w:hAnsi="Lato" w:cs="Arial"/>
          <w:i/>
        </w:rPr>
        <w:t>etc</w:t>
      </w:r>
      <w:proofErr w:type="spellEnd"/>
      <w:proofErr w:type="gramStart"/>
      <w:r w:rsidR="00D763A3">
        <w:rPr>
          <w:rFonts w:ascii="Lato" w:hAnsi="Lato" w:cs="Arial"/>
          <w:i/>
        </w:rPr>
        <w:t>?.</w:t>
      </w:r>
      <w:proofErr w:type="gramEnd"/>
      <w:r w:rsidR="00D763A3">
        <w:rPr>
          <w:rFonts w:ascii="Lato" w:hAnsi="Lato" w:cs="Arial"/>
          <w:i/>
        </w:rPr>
        <w:t xml:space="preserve"> Todo lo anterior en relación a los Juzgados Penales de Tijuana, B.C.</w:t>
      </w:r>
      <w:r w:rsidR="00C51F89">
        <w:rPr>
          <w:rFonts w:ascii="Lato" w:hAnsi="Lato" w:cs="Arial"/>
          <w:i/>
        </w:rPr>
        <w:t>”</w:t>
      </w:r>
      <w:r w:rsidR="002032C0">
        <w:rPr>
          <w:rFonts w:ascii="Lato" w:hAnsi="Lato" w:cs="Arial"/>
          <w:i/>
        </w:rPr>
        <w:t>.</w:t>
      </w:r>
    </w:p>
    <w:p w:rsidR="00F64D74" w:rsidRPr="00F64D74" w:rsidRDefault="00F64D74" w:rsidP="00F64D74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 xml:space="preserve">a al </w:t>
      </w:r>
      <w:r w:rsidR="00EC22EC">
        <w:rPr>
          <w:rFonts w:ascii="Lato" w:hAnsi="Lato" w:cs="Arial"/>
        </w:rPr>
        <w:t>Oficial Mayor del Consejo de la Judicatura del Poder Judicial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BE0914">
        <w:rPr>
          <w:rFonts w:ascii="Lato" w:hAnsi="Lato" w:cs="Arial"/>
        </w:rPr>
        <w:t>1289</w:t>
      </w:r>
      <w:r w:rsidRPr="007A2FA2">
        <w:rPr>
          <w:rFonts w:ascii="Lato" w:hAnsi="Lato" w:cs="Arial"/>
        </w:rPr>
        <w:t>/UT/</w:t>
      </w:r>
      <w:proofErr w:type="spellStart"/>
      <w:r w:rsidRPr="007A2FA2">
        <w:rPr>
          <w:rFonts w:ascii="Lato" w:hAnsi="Lato" w:cs="Arial"/>
        </w:rPr>
        <w:t>MXL</w:t>
      </w:r>
      <w:proofErr w:type="spellEnd"/>
      <w:r w:rsidRPr="007A2FA2">
        <w:rPr>
          <w:rFonts w:ascii="Lato" w:hAnsi="Lato" w:cs="Arial"/>
        </w:rPr>
        <w:t>/2018</w:t>
      </w:r>
      <w:r w:rsidR="00316369">
        <w:rPr>
          <w:rFonts w:ascii="Lato" w:hAnsi="Lato" w:cs="Arial"/>
        </w:rPr>
        <w:t>, girado</w:t>
      </w:r>
      <w:r w:rsidR="00A629F1">
        <w:rPr>
          <w:rFonts w:ascii="Lato" w:hAnsi="Lato" w:cs="Arial"/>
        </w:rPr>
        <w:t xml:space="preserve"> el </w:t>
      </w:r>
      <w:r w:rsidR="00BE0914">
        <w:rPr>
          <w:rFonts w:ascii="Lato" w:hAnsi="Lato" w:cs="Arial"/>
        </w:rPr>
        <w:t>veintinueve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316369">
        <w:rPr>
          <w:rFonts w:ascii="Lato" w:hAnsi="Lato" w:cs="Arial"/>
        </w:rPr>
        <w:t>a</w:t>
      </w:r>
      <w:r w:rsidR="00CB5231">
        <w:rPr>
          <w:rFonts w:ascii="Lato" w:hAnsi="Lato" w:cs="Arial"/>
        </w:rPr>
        <w:t>gosto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F64D74" w:rsidRDefault="00DF76A5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DF76A5" w:rsidRPr="00902883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527794">
        <w:rPr>
          <w:rFonts w:ascii="Lato" w:hAnsi="Lato" w:cs="Arial"/>
        </w:rPr>
        <w:t xml:space="preserve"> Oficial Mayor del Consejo de la Judicatura</w:t>
      </w:r>
      <w:r w:rsidRPr="007A2FA2">
        <w:rPr>
          <w:rFonts w:ascii="Lato" w:hAnsi="Lato" w:cs="Arial"/>
        </w:rPr>
        <w:t>, por oficio</w:t>
      </w:r>
      <w:r w:rsidR="00195342">
        <w:rPr>
          <w:rFonts w:ascii="Lato" w:hAnsi="Lato" w:cs="Arial"/>
        </w:rPr>
        <w:t xml:space="preserve"> </w:t>
      </w:r>
      <w:proofErr w:type="spellStart"/>
      <w:r w:rsidR="00195342">
        <w:rPr>
          <w:rFonts w:ascii="Lato" w:hAnsi="Lato" w:cs="Arial"/>
        </w:rPr>
        <w:t>OM</w:t>
      </w:r>
      <w:proofErr w:type="spellEnd"/>
      <w:r w:rsidR="00195342">
        <w:rPr>
          <w:rFonts w:ascii="Lato" w:hAnsi="Lato" w:cs="Arial"/>
        </w:rPr>
        <w:t>-333</w:t>
      </w:r>
      <w:r w:rsidR="0015302D">
        <w:rPr>
          <w:rFonts w:ascii="Lato" w:hAnsi="Lato" w:cs="Arial"/>
        </w:rPr>
        <w:t>/</w:t>
      </w:r>
      <w:r w:rsidR="00FB73E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>18</w:t>
      </w:r>
      <w:r w:rsidR="002E0116">
        <w:rPr>
          <w:rFonts w:ascii="Lato" w:hAnsi="Lato" w:cs="Arial"/>
        </w:rPr>
        <w:t>, de fecha de reci</w:t>
      </w:r>
      <w:r w:rsidR="00195342">
        <w:rPr>
          <w:rFonts w:ascii="Lato" w:hAnsi="Lato" w:cs="Arial"/>
        </w:rPr>
        <w:t>bido cinco</w:t>
      </w:r>
      <w:r w:rsidR="0015302D">
        <w:rPr>
          <w:rFonts w:ascii="Lato" w:hAnsi="Lato" w:cs="Arial"/>
        </w:rPr>
        <w:t xml:space="preserve"> de </w:t>
      </w:r>
      <w:r w:rsidR="00195342">
        <w:rPr>
          <w:rFonts w:ascii="Lato" w:hAnsi="Lato" w:cs="Arial"/>
        </w:rPr>
        <w:t>septiembre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 w:rsidRPr="002032C0">
        <w:rPr>
          <w:rFonts w:ascii="Lato" w:hAnsi="Lato" w:cs="Arial"/>
          <w:i/>
        </w:rPr>
        <w:t>(</w:t>
      </w:r>
      <w:r w:rsidR="00071BB8" w:rsidRPr="002032C0">
        <w:rPr>
          <w:rFonts w:ascii="Lato" w:hAnsi="Lato" w:cs="Arial"/>
          <w:i/>
        </w:rPr>
        <w:t>…</w:t>
      </w:r>
      <w:r w:rsidR="007937F7" w:rsidRPr="002032C0">
        <w:rPr>
          <w:rFonts w:ascii="Lato" w:hAnsi="Lato" w:cs="Arial"/>
          <w:i/>
        </w:rPr>
        <w:t>)</w:t>
      </w:r>
      <w:r w:rsidR="0032511C" w:rsidRPr="002032C0">
        <w:rPr>
          <w:rFonts w:ascii="Lato" w:hAnsi="Lato" w:cs="Arial"/>
          <w:i/>
        </w:rPr>
        <w:t xml:space="preserve"> </w:t>
      </w:r>
      <w:r w:rsidR="00527794">
        <w:rPr>
          <w:rFonts w:ascii="Lato" w:hAnsi="Lato" w:cs="Arial"/>
          <w:i/>
        </w:rPr>
        <w:t>Se incluye respuesta</w:t>
      </w:r>
      <w:r w:rsidR="00961128">
        <w:rPr>
          <w:rFonts w:ascii="Lato" w:hAnsi="Lato" w:cs="Arial"/>
          <w:i/>
        </w:rPr>
        <w:t xml:space="preserve"> con información</w:t>
      </w:r>
      <w:r w:rsidR="0032511C">
        <w:rPr>
          <w:rFonts w:ascii="Lato" w:hAnsi="Lato" w:cs="Arial"/>
          <w:i/>
        </w:rPr>
        <w:t xml:space="preserve"> </w:t>
      </w:r>
      <w:r w:rsidR="00195342">
        <w:rPr>
          <w:rFonts w:ascii="Lato" w:hAnsi="Lato" w:cs="Arial"/>
          <w:i/>
        </w:rPr>
        <w:t>proporcionada por el L.A.E. Carlos</w:t>
      </w:r>
      <w:r w:rsidR="0032511C">
        <w:rPr>
          <w:rFonts w:ascii="Lato" w:hAnsi="Lato" w:cs="Arial"/>
          <w:i/>
        </w:rPr>
        <w:t xml:space="preserve"> </w:t>
      </w:r>
      <w:r w:rsidR="00206384">
        <w:rPr>
          <w:rFonts w:ascii="Lato" w:hAnsi="Lato" w:cs="Arial"/>
          <w:i/>
        </w:rPr>
        <w:t>Raúl Arias Solís</w:t>
      </w:r>
      <w:r w:rsidR="00F64D74">
        <w:rPr>
          <w:rFonts w:ascii="Lato" w:hAnsi="Lato" w:cs="Arial"/>
          <w:i/>
        </w:rPr>
        <w:t>,</w:t>
      </w:r>
      <w:r w:rsidR="00527794">
        <w:rPr>
          <w:rFonts w:ascii="Lato" w:hAnsi="Lato" w:cs="Arial"/>
          <w:i/>
        </w:rPr>
        <w:t xml:space="preserve"> </w:t>
      </w:r>
      <w:r w:rsidR="0032511C">
        <w:rPr>
          <w:rFonts w:ascii="Lato" w:hAnsi="Lato" w:cs="Arial"/>
          <w:i/>
        </w:rPr>
        <w:t xml:space="preserve">Jefe </w:t>
      </w:r>
      <w:r w:rsidR="00527794">
        <w:rPr>
          <w:rFonts w:ascii="Lato" w:hAnsi="Lato" w:cs="Arial"/>
          <w:i/>
        </w:rPr>
        <w:t>del área</w:t>
      </w:r>
      <w:r w:rsidR="00206384">
        <w:rPr>
          <w:rFonts w:ascii="Lato" w:hAnsi="Lato" w:cs="Arial"/>
          <w:i/>
        </w:rPr>
        <w:t xml:space="preserve"> de Recursos Humanos en Oficio 3654 y por L.A.E. Rosa María Arana </w:t>
      </w:r>
      <w:proofErr w:type="spellStart"/>
      <w:r w:rsidR="00206384">
        <w:rPr>
          <w:rFonts w:ascii="Lato" w:hAnsi="Lato" w:cs="Arial"/>
          <w:i/>
        </w:rPr>
        <w:t>Hi</w:t>
      </w:r>
      <w:proofErr w:type="spellEnd"/>
      <w:r w:rsidR="00F64D74">
        <w:rPr>
          <w:rFonts w:ascii="Lato" w:hAnsi="Lato" w:cs="Arial"/>
          <w:i/>
        </w:rPr>
        <w:t>,</w:t>
      </w:r>
      <w:r w:rsidR="00206384">
        <w:rPr>
          <w:rFonts w:ascii="Lato" w:hAnsi="Lato" w:cs="Arial"/>
          <w:i/>
        </w:rPr>
        <w:t xml:space="preserve"> Jefe del área de Servicios Generales en Oficio SG-909</w:t>
      </w:r>
      <w:r w:rsidR="00961128">
        <w:rPr>
          <w:rFonts w:ascii="Lato" w:hAnsi="Lato" w:cs="Arial"/>
          <w:i/>
        </w:rPr>
        <w:t>/</w:t>
      </w:r>
      <w:r w:rsidR="00527794">
        <w:rPr>
          <w:rFonts w:ascii="Lato" w:hAnsi="Lato" w:cs="Arial"/>
          <w:i/>
        </w:rPr>
        <w:t>2018 en el ámbito</w:t>
      </w:r>
      <w:r w:rsidR="00D46B2D">
        <w:rPr>
          <w:rFonts w:ascii="Lato" w:hAnsi="Lato" w:cs="Arial"/>
          <w:i/>
        </w:rPr>
        <w:t xml:space="preserve"> que nuestra competencia, facultades o funciones corresponde</w:t>
      </w:r>
      <w:r w:rsidR="0032511C">
        <w:rPr>
          <w:rFonts w:ascii="Lato" w:hAnsi="Lato" w:cs="Arial"/>
          <w:i/>
        </w:rPr>
        <w:t>”</w:t>
      </w:r>
      <w:r w:rsidR="00902883">
        <w:rPr>
          <w:rFonts w:ascii="Lato" w:hAnsi="Lato" w:cs="Arial"/>
          <w:i/>
        </w:rPr>
        <w:t xml:space="preserve">, </w:t>
      </w:r>
      <w:r w:rsidR="00341746">
        <w:rPr>
          <w:rFonts w:ascii="Lato" w:hAnsi="Lato" w:cs="Arial"/>
        </w:rPr>
        <w:t>en estos</w:t>
      </w:r>
      <w:r w:rsidR="00902883" w:rsidRPr="00902883">
        <w:rPr>
          <w:rFonts w:ascii="Lato" w:hAnsi="Lato" w:cs="Arial"/>
        </w:rPr>
        <w:t xml:space="preserve"> último</w:t>
      </w:r>
      <w:r w:rsidR="00341746">
        <w:rPr>
          <w:rFonts w:ascii="Lato" w:hAnsi="Lato" w:cs="Arial"/>
        </w:rPr>
        <w:t>s</w:t>
      </w:r>
      <w:r w:rsidR="00902883" w:rsidRPr="00902883">
        <w:rPr>
          <w:rFonts w:ascii="Lato" w:hAnsi="Lato" w:cs="Arial"/>
        </w:rPr>
        <w:t xml:space="preserve"> comunicado</w:t>
      </w:r>
      <w:r w:rsidR="00341746">
        <w:rPr>
          <w:rFonts w:ascii="Lato" w:hAnsi="Lato" w:cs="Arial"/>
        </w:rPr>
        <w:t>s</w:t>
      </w:r>
      <w:r w:rsidR="00902883" w:rsidRPr="00902883">
        <w:rPr>
          <w:rFonts w:ascii="Lato" w:hAnsi="Lato" w:cs="Arial"/>
        </w:rPr>
        <w:t xml:space="preserve"> se informa que</w:t>
      </w:r>
      <w:r w:rsidR="0032511C">
        <w:rPr>
          <w:rFonts w:ascii="Lato" w:hAnsi="Lato" w:cs="Arial"/>
          <w:i/>
        </w:rPr>
        <w:t xml:space="preserve"> </w:t>
      </w:r>
      <w:r w:rsidR="00961128" w:rsidRPr="00902883">
        <w:rPr>
          <w:rFonts w:ascii="Lato" w:hAnsi="Lato" w:cs="Arial"/>
          <w:i/>
        </w:rPr>
        <w:t>e</w:t>
      </w:r>
      <w:r w:rsidR="00A36675">
        <w:rPr>
          <w:rFonts w:ascii="Lato" w:hAnsi="Lato" w:cs="Arial"/>
          <w:i/>
        </w:rPr>
        <w:t xml:space="preserve">n lo </w:t>
      </w:r>
      <w:r w:rsidR="00A36675" w:rsidRPr="00136ADB">
        <w:rPr>
          <w:rFonts w:ascii="Lato" w:hAnsi="Lato" w:cs="Arial"/>
        </w:rPr>
        <w:t>que compete a esos Departamentos</w:t>
      </w:r>
      <w:r w:rsidR="00136ADB">
        <w:rPr>
          <w:rFonts w:ascii="Lato" w:hAnsi="Lato" w:cs="Arial"/>
          <w:i/>
        </w:rPr>
        <w:t xml:space="preserve">, </w:t>
      </w:r>
      <w:r w:rsidR="00A36675">
        <w:rPr>
          <w:rFonts w:ascii="Lato" w:hAnsi="Lato" w:cs="Arial"/>
          <w:i/>
        </w:rPr>
        <w:t xml:space="preserve"> en los Juzgados Penales de Tijuana, B.C. existen 7 Jueces, 28 Secretarios de Acuerdos, 11 Secretarios Actuarios, 83 Auxiliares  Administrativos, 6 Comisarios (intendentes) </w:t>
      </w:r>
      <w:r w:rsidR="00A36675" w:rsidRPr="00F4340A">
        <w:rPr>
          <w:rFonts w:ascii="Lato" w:hAnsi="Lato" w:cs="Arial"/>
        </w:rPr>
        <w:t>y que</w:t>
      </w:r>
      <w:r w:rsidR="00A36675">
        <w:rPr>
          <w:rFonts w:ascii="Lato" w:hAnsi="Lato" w:cs="Arial"/>
          <w:i/>
        </w:rPr>
        <w:t xml:space="preserve"> se cuenta con cuatro (4) elementos de seguridad privada.  </w:t>
      </w:r>
      <w:r w:rsidR="00D05A8A" w:rsidRPr="00902883">
        <w:rPr>
          <w:rFonts w:ascii="Lato" w:hAnsi="Lato" w:cs="Arial"/>
        </w:rPr>
        <w:t xml:space="preserve"> </w:t>
      </w:r>
      <w:r w:rsidR="00FE1718" w:rsidRPr="00902883">
        <w:rPr>
          <w:rFonts w:ascii="Lato" w:hAnsi="Lato" w:cs="Arial"/>
        </w:rPr>
        <w:t xml:space="preserve">        </w:t>
      </w:r>
      <w:r w:rsidR="00C42A36" w:rsidRPr="00902883">
        <w:rPr>
          <w:rFonts w:ascii="Lato" w:hAnsi="Lato" w:cs="Arial"/>
        </w:rPr>
        <w:t xml:space="preserve"> </w:t>
      </w:r>
      <w:r w:rsidR="00D05A8A" w:rsidRPr="00902883">
        <w:rPr>
          <w:rFonts w:ascii="Lato" w:hAnsi="Lato" w:cs="Arial"/>
        </w:rPr>
        <w:t xml:space="preserve">     </w:t>
      </w:r>
      <w:r w:rsidR="008E5966" w:rsidRPr="00902883">
        <w:rPr>
          <w:rFonts w:ascii="Lato" w:hAnsi="Lato" w:cs="Arial"/>
        </w:rPr>
        <w:t xml:space="preserve"> </w:t>
      </w:r>
    </w:p>
    <w:p w:rsidR="00135F8E" w:rsidRPr="00F64D74" w:rsidRDefault="00135F8E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74290C" w:rsidRDefault="00F4340A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Las respuestas dadas por las autoridades administrativas citadas, no incluyen los datos relativos a</w:t>
      </w:r>
      <w:r>
        <w:rPr>
          <w:rFonts w:ascii="Lato" w:hAnsi="Lato" w:cs="Arial"/>
        </w:rPr>
        <w:t xml:space="preserve"> </w:t>
      </w:r>
      <w:r w:rsidRPr="00F4340A">
        <w:rPr>
          <w:rFonts w:ascii="Lato" w:hAnsi="Lato" w:cs="Arial"/>
          <w:b/>
        </w:rPr>
        <w:t xml:space="preserve">la descripción de </w:t>
      </w:r>
      <w:r w:rsidR="00F64D74">
        <w:rPr>
          <w:rFonts w:ascii="Lato" w:hAnsi="Lato" w:cs="Arial"/>
          <w:b/>
        </w:rPr>
        <w:t xml:space="preserve">la </w:t>
      </w:r>
      <w:r w:rsidRPr="00F4340A">
        <w:rPr>
          <w:rFonts w:ascii="Lato" w:hAnsi="Lato" w:cs="Arial"/>
          <w:b/>
        </w:rPr>
        <w:t xml:space="preserve">distribución de áreas administrativas y organización </w:t>
      </w:r>
      <w:r w:rsidRPr="00F4340A">
        <w:rPr>
          <w:rFonts w:ascii="Lato" w:hAnsi="Lato" w:cs="Arial"/>
          <w:b/>
        </w:rPr>
        <w:lastRenderedPageBreak/>
        <w:t>administrativa</w:t>
      </w:r>
      <w:r>
        <w:rPr>
          <w:rFonts w:ascii="Lato" w:hAnsi="Lato" w:cs="Arial"/>
          <w:b/>
        </w:rPr>
        <w:t xml:space="preserve">, </w:t>
      </w:r>
      <w:r w:rsidRPr="00F4340A">
        <w:rPr>
          <w:rFonts w:ascii="Lato" w:hAnsi="Lato" w:cs="Arial"/>
        </w:rPr>
        <w:t>por lo que</w:t>
      </w:r>
      <w:r w:rsidR="0074290C">
        <w:rPr>
          <w:rFonts w:ascii="Lato" w:hAnsi="Lato" w:cs="Arial"/>
        </w:rPr>
        <w:t xml:space="preserve">, atendiendo a nuestra obligación de realizar </w:t>
      </w:r>
      <w:r w:rsidR="00F64D74">
        <w:rPr>
          <w:rFonts w:ascii="Lato" w:hAnsi="Lato" w:cs="Arial"/>
        </w:rPr>
        <w:t xml:space="preserve">una búsqueda </w:t>
      </w:r>
      <w:r w:rsidR="0074290C">
        <w:rPr>
          <w:rFonts w:ascii="Lato" w:hAnsi="Lato" w:cs="Arial"/>
        </w:rPr>
        <w:t>exhaustiva y razonable de la información solicitada</w:t>
      </w:r>
      <w:r w:rsidR="00F64D74">
        <w:rPr>
          <w:rFonts w:ascii="Lato" w:hAnsi="Lato" w:cs="Arial"/>
        </w:rPr>
        <w:t>,</w:t>
      </w:r>
      <w:r w:rsidR="0074290C">
        <w:rPr>
          <w:rFonts w:ascii="Lato" w:hAnsi="Lato" w:cs="Arial"/>
        </w:rPr>
        <w:t xml:space="preserve"> de conformidad con los artículos 56 fracciones II y IV</w:t>
      </w:r>
      <w:r w:rsidR="0061589E">
        <w:rPr>
          <w:rFonts w:ascii="Lato" w:hAnsi="Lato" w:cs="Arial"/>
        </w:rPr>
        <w:t xml:space="preserve"> y 124 de la Ley para la Transparencia y Acceso a la Información Pública del Estado de Baja California, </w:t>
      </w:r>
      <w:r w:rsidRPr="00F4340A">
        <w:rPr>
          <w:rFonts w:ascii="Lato" w:hAnsi="Lato" w:cs="Arial"/>
        </w:rPr>
        <w:t xml:space="preserve">se ha girado </w:t>
      </w:r>
      <w:r>
        <w:rPr>
          <w:rFonts w:ascii="Lato" w:hAnsi="Lato" w:cs="Arial"/>
        </w:rPr>
        <w:t xml:space="preserve">en esta misma fecha, el </w:t>
      </w:r>
      <w:r w:rsidRPr="00F4340A">
        <w:rPr>
          <w:rFonts w:ascii="Lato" w:hAnsi="Lato" w:cs="Arial"/>
        </w:rPr>
        <w:t xml:space="preserve">oficio </w:t>
      </w:r>
      <w:r>
        <w:rPr>
          <w:rFonts w:ascii="Lato" w:hAnsi="Lato" w:cs="Arial"/>
        </w:rPr>
        <w:t>número 1325/UT/</w:t>
      </w:r>
      <w:proofErr w:type="spellStart"/>
      <w:r>
        <w:rPr>
          <w:rFonts w:ascii="Lato" w:hAnsi="Lato" w:cs="Arial"/>
        </w:rPr>
        <w:t>MXL</w:t>
      </w:r>
      <w:proofErr w:type="spellEnd"/>
      <w:r>
        <w:rPr>
          <w:rFonts w:ascii="Lato" w:hAnsi="Lato" w:cs="Arial"/>
        </w:rPr>
        <w:t xml:space="preserve">/2018, </w:t>
      </w:r>
      <w:r w:rsidRPr="00F4340A">
        <w:rPr>
          <w:rFonts w:ascii="Lato" w:hAnsi="Lato" w:cs="Arial"/>
        </w:rPr>
        <w:t>a la Unidad de Planeación y Desarrollo</w:t>
      </w:r>
      <w:r>
        <w:rPr>
          <w:rFonts w:ascii="Lato" w:hAnsi="Lato" w:cs="Arial"/>
        </w:rPr>
        <w:t>,</w:t>
      </w:r>
      <w:r w:rsidRPr="00F4340A">
        <w:rPr>
          <w:rFonts w:ascii="Lato" w:hAnsi="Lato" w:cs="Arial"/>
        </w:rPr>
        <w:t xml:space="preserve"> en busca de dicha información</w:t>
      </w:r>
      <w:r>
        <w:rPr>
          <w:rFonts w:ascii="Lato" w:hAnsi="Lato" w:cs="Arial"/>
        </w:rPr>
        <w:t>; n</w:t>
      </w:r>
      <w:r w:rsidRPr="00F4340A">
        <w:rPr>
          <w:rFonts w:ascii="Lato" w:hAnsi="Lato" w:cs="Arial"/>
        </w:rPr>
        <w:t xml:space="preserve">o obstante lo anterior, </w:t>
      </w:r>
      <w:r>
        <w:rPr>
          <w:rFonts w:ascii="Lato" w:hAnsi="Lato" w:cs="Arial"/>
        </w:rPr>
        <w:t xml:space="preserve">la obtención y tratamiento de la misma, no podría darse dentro del plazo legal para notificar y otorgarla al peticionario, motivos por los cuales, y para dichos efectos, la Titular de la Unidad de Transparencia solicita al Comité </w:t>
      </w:r>
      <w:r>
        <w:rPr>
          <w:rFonts w:ascii="Lato" w:hAnsi="Lato" w:cs="Arial"/>
          <w:b/>
        </w:rPr>
        <w:t>l</w:t>
      </w:r>
      <w:r w:rsidR="002F2CD6" w:rsidRPr="008E5966">
        <w:rPr>
          <w:rFonts w:ascii="Lato" w:hAnsi="Lato" w:cs="Arial"/>
          <w:b/>
        </w:rPr>
        <w:t>a ampliación del término hasta por otros 10 días más</w:t>
      </w:r>
      <w:r w:rsidR="002F2CD6">
        <w:rPr>
          <w:rFonts w:ascii="Lato" w:hAnsi="Lato" w:cs="Arial"/>
        </w:rPr>
        <w:t xml:space="preserve">, tomando en </w:t>
      </w:r>
      <w:r w:rsidR="00057EBB">
        <w:rPr>
          <w:rFonts w:ascii="Lato" w:hAnsi="Lato" w:cs="Arial"/>
        </w:rPr>
        <w:t>consideraci</w:t>
      </w:r>
      <w:r w:rsidR="00E96F09">
        <w:rPr>
          <w:rFonts w:ascii="Lato" w:hAnsi="Lato" w:cs="Arial"/>
        </w:rPr>
        <w:t xml:space="preserve">ón que habrá que </w:t>
      </w:r>
      <w:r w:rsidR="004C7726">
        <w:rPr>
          <w:rFonts w:ascii="Lato" w:hAnsi="Lato" w:cs="Arial"/>
        </w:rPr>
        <w:t>esperar a que el área competente dé respuesta dentro del plazo que la ley le otorga</w:t>
      </w:r>
      <w:r w:rsidR="0074290C">
        <w:rPr>
          <w:rFonts w:ascii="Lato" w:hAnsi="Lato" w:cs="Arial"/>
        </w:rPr>
        <w:t>.</w:t>
      </w:r>
    </w:p>
    <w:p w:rsidR="0074290C" w:rsidRPr="00F64D74" w:rsidRDefault="0074290C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071BB8" w:rsidRDefault="00F826A1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8A08C3" w:rsidRPr="00F64D74" w:rsidRDefault="008A08C3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61589E" w:rsidRDefault="000C6F93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</w:t>
      </w:r>
      <w:r w:rsidR="00DF76A5" w:rsidRPr="007A2FA2">
        <w:rPr>
          <w:rFonts w:ascii="Lato" w:hAnsi="Lato" w:cs="Arial"/>
        </w:rPr>
        <w:lastRenderedPageBreak/>
        <w:t xml:space="preserve">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</w:t>
      </w:r>
      <w:r w:rsidR="008D050E">
        <w:rPr>
          <w:rFonts w:ascii="Lato" w:hAnsi="Lato" w:cs="Arial"/>
          <w:b/>
        </w:rPr>
        <w:t>hasta por diez días más, contados a partir del día siguiente hábil al vencimiento del plazo original</w:t>
      </w:r>
      <w:r w:rsidR="008D050E">
        <w:rPr>
          <w:rFonts w:ascii="Lato" w:hAnsi="Lato" w:cs="Arial"/>
        </w:rPr>
        <w:t xml:space="preserve"> para otorgar respuesta por este Sujeto Obligado </w:t>
      </w:r>
      <w:r w:rsidR="008D050E">
        <w:rPr>
          <w:rFonts w:ascii="Lato" w:hAnsi="Lato" w:cs="Arial"/>
          <w:b/>
        </w:rPr>
        <w:t xml:space="preserve">a fin de que dentro del plazo ampliado, </w:t>
      </w:r>
      <w:r w:rsidR="0061589E">
        <w:rPr>
          <w:rFonts w:ascii="Lato" w:hAnsi="Lato" w:cs="Arial"/>
          <w:b/>
        </w:rPr>
        <w:t xml:space="preserve">el </w:t>
      </w:r>
      <w:r w:rsidR="00D268FF">
        <w:rPr>
          <w:rFonts w:ascii="Lato" w:hAnsi="Lato" w:cs="Arial"/>
          <w:b/>
        </w:rPr>
        <w:t>área</w:t>
      </w:r>
      <w:r w:rsidR="008A08C3">
        <w:rPr>
          <w:rFonts w:ascii="Lato" w:hAnsi="Lato" w:cs="Arial"/>
          <w:b/>
        </w:rPr>
        <w:t xml:space="preserve"> </w:t>
      </w:r>
      <w:r w:rsidR="008D050E">
        <w:rPr>
          <w:rFonts w:ascii="Lato" w:hAnsi="Lato" w:cs="Arial"/>
          <w:b/>
        </w:rPr>
        <w:t xml:space="preserve">competente realice una búsqueda exhaustiva y razonable de </w:t>
      </w:r>
      <w:r w:rsidR="00F64D74">
        <w:rPr>
          <w:rFonts w:ascii="Lato" w:hAnsi="Lato" w:cs="Arial"/>
          <w:b/>
        </w:rPr>
        <w:t xml:space="preserve">la </w:t>
      </w:r>
      <w:r w:rsidR="008A08C3">
        <w:rPr>
          <w:rFonts w:ascii="Lato" w:hAnsi="Lato" w:cs="Arial"/>
          <w:b/>
        </w:rPr>
        <w:t>i</w:t>
      </w:r>
      <w:r w:rsidR="008D050E">
        <w:rPr>
          <w:rFonts w:ascii="Lato" w:hAnsi="Lato" w:cs="Arial"/>
          <w:b/>
        </w:rPr>
        <w:t xml:space="preserve">nformación </w:t>
      </w:r>
      <w:r w:rsidR="008A08C3">
        <w:rPr>
          <w:rFonts w:ascii="Lato" w:hAnsi="Lato" w:cs="Arial"/>
          <w:b/>
        </w:rPr>
        <w:t xml:space="preserve">de interés del peticionario, </w:t>
      </w:r>
      <w:r w:rsidR="008D050E">
        <w:rPr>
          <w:rFonts w:ascii="Lato" w:hAnsi="Lato" w:cs="Arial"/>
          <w:b/>
        </w:rPr>
        <w:t xml:space="preserve">que esté disponible para colmar el derecho de acceso a la información pública del </w:t>
      </w:r>
      <w:r w:rsidR="008A08C3">
        <w:rPr>
          <w:rFonts w:ascii="Lato" w:hAnsi="Lato" w:cs="Arial"/>
          <w:b/>
        </w:rPr>
        <w:t>solicitante</w:t>
      </w:r>
      <w:r w:rsidR="008D050E">
        <w:rPr>
          <w:rFonts w:ascii="Lato" w:hAnsi="Lato" w:cs="Arial"/>
          <w:b/>
        </w:rPr>
        <w:t xml:space="preserve"> </w:t>
      </w:r>
      <w:r w:rsidR="0061589E">
        <w:rPr>
          <w:rFonts w:ascii="Lato" w:hAnsi="Lato" w:cs="Arial"/>
          <w:b/>
        </w:rPr>
        <w:t xml:space="preserve">y </w:t>
      </w:r>
      <w:r w:rsidR="008D050E">
        <w:rPr>
          <w:rFonts w:ascii="Lato" w:hAnsi="Lato" w:cs="Arial"/>
          <w:b/>
        </w:rPr>
        <w:t>previo su análisis, determine la posibilidad de entregarla por ser pública</w:t>
      </w:r>
      <w:r w:rsidR="008A08C3">
        <w:rPr>
          <w:rFonts w:ascii="Lato" w:hAnsi="Lato" w:cs="Arial"/>
          <w:b/>
        </w:rPr>
        <w:t>,</w:t>
      </w:r>
      <w:r w:rsidR="00636AF8">
        <w:rPr>
          <w:rFonts w:ascii="Lato" w:hAnsi="Lato" w:cs="Arial"/>
          <w:b/>
        </w:rPr>
        <w:t xml:space="preserve"> por conducto de la Unidad de Transparencia, la que recibirá la información, la procesará y entregará al solicitante; o bien, declare su inexistencia.</w:t>
      </w:r>
      <w:r w:rsidR="00636AF8">
        <w:rPr>
          <w:rFonts w:ascii="Lato" w:hAnsi="Lato" w:cs="Arial"/>
        </w:rPr>
        <w:t xml:space="preserve"> 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</w:t>
      </w:r>
      <w:r w:rsidR="0061589E">
        <w:rPr>
          <w:rFonts w:ascii="Lato" w:hAnsi="Lato" w:cs="Arial"/>
        </w:rPr>
        <w:t>.</w:t>
      </w:r>
    </w:p>
    <w:p w:rsidR="0061589E" w:rsidRPr="00F64D74" w:rsidRDefault="0061589E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CC4131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Pr="007A2FA2">
        <w:rPr>
          <w:rFonts w:ascii="Lato" w:hAnsi="Lato" w:cs="Arial"/>
        </w:rPr>
        <w:t xml:space="preserve"> </w:t>
      </w:r>
      <w:r w:rsidR="008A08C3">
        <w:rPr>
          <w:rFonts w:ascii="Lato" w:hAnsi="Lato" w:cs="Arial"/>
        </w:rPr>
        <w:t xml:space="preserve">por conducto de su titular, presente en esta sesión, </w:t>
      </w:r>
      <w:r w:rsidRPr="007A2FA2">
        <w:rPr>
          <w:rFonts w:ascii="Lato" w:hAnsi="Lato" w:cs="Arial"/>
        </w:rPr>
        <w:t>para su conocimiento y</w:t>
      </w:r>
      <w:r w:rsidR="00B70292">
        <w:rPr>
          <w:rFonts w:ascii="Lato" w:hAnsi="Lato" w:cs="Arial"/>
        </w:rPr>
        <w:t xml:space="preserve"> </w:t>
      </w:r>
      <w:r w:rsidR="008A08C3">
        <w:rPr>
          <w:rFonts w:ascii="Lato" w:hAnsi="Lato" w:cs="Arial"/>
        </w:rPr>
        <w:t xml:space="preserve">fines legales correspondientes. </w:t>
      </w:r>
    </w:p>
    <w:p w:rsidR="008A08C3" w:rsidRPr="00F64D74" w:rsidRDefault="008A08C3" w:rsidP="00DF76A5">
      <w:pPr>
        <w:spacing w:line="360" w:lineRule="auto"/>
        <w:jc w:val="both"/>
        <w:rPr>
          <w:rFonts w:ascii="Lato" w:hAnsi="Lato" w:cs="Arial"/>
          <w:sz w:val="16"/>
          <w:szCs w:val="16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>, siendo las catorce</w:t>
      </w:r>
      <w:r w:rsidR="006C2541">
        <w:rPr>
          <w:rFonts w:ascii="Lato" w:hAnsi="Lato" w:cs="Arial"/>
        </w:rPr>
        <w:t xml:space="preserve"> horas</w:t>
      </w:r>
      <w:r w:rsidR="002F2CD6">
        <w:rPr>
          <w:rFonts w:ascii="Lato" w:hAnsi="Lato" w:cs="Arial"/>
        </w:rPr>
        <w:t xml:space="preserve"> </w:t>
      </w:r>
      <w:r w:rsidR="008D63A6">
        <w:rPr>
          <w:rFonts w:ascii="Lato" w:hAnsi="Lato" w:cs="Arial"/>
        </w:rPr>
        <w:t xml:space="preserve">del día </w:t>
      </w:r>
      <w:r w:rsidR="006C2541">
        <w:rPr>
          <w:rFonts w:ascii="Lato" w:hAnsi="Lato" w:cs="Arial"/>
        </w:rPr>
        <w:t>s</w:t>
      </w:r>
      <w:r w:rsidR="008D63A6">
        <w:rPr>
          <w:rFonts w:ascii="Lato" w:hAnsi="Lato" w:cs="Arial"/>
        </w:rPr>
        <w:t>e</w:t>
      </w:r>
      <w:r w:rsidR="006C2541">
        <w:rPr>
          <w:rFonts w:ascii="Lato" w:hAnsi="Lato" w:cs="Arial"/>
        </w:rPr>
        <w:t>i</w:t>
      </w:r>
      <w:r w:rsidR="008D63A6">
        <w:rPr>
          <w:rFonts w:ascii="Lato" w:hAnsi="Lato" w:cs="Arial"/>
        </w:rPr>
        <w:t>s de septiembre</w:t>
      </w:r>
      <w:r w:rsidRPr="007A2FA2">
        <w:rPr>
          <w:rFonts w:ascii="Lato" w:hAnsi="Lato" w:cs="Arial"/>
        </w:rPr>
        <w:t xml:space="preserve"> de 2018.</w:t>
      </w:r>
    </w:p>
    <w:p w:rsidR="00DF76A5" w:rsidRPr="00F64D74" w:rsidRDefault="00DF76A5" w:rsidP="00DF76A5">
      <w:pPr>
        <w:jc w:val="center"/>
        <w:rPr>
          <w:rFonts w:ascii="Lato" w:hAnsi="Lato" w:cs="Arial"/>
          <w:bCs/>
          <w:sz w:val="28"/>
          <w:szCs w:val="26"/>
        </w:rPr>
      </w:pPr>
    </w:p>
    <w:p w:rsidR="008A08C3" w:rsidRPr="00F64D74" w:rsidRDefault="008A08C3" w:rsidP="00DF76A5">
      <w:pPr>
        <w:jc w:val="center"/>
        <w:rPr>
          <w:rFonts w:ascii="Lato" w:hAnsi="Lato" w:cs="Arial"/>
          <w:bCs/>
          <w:sz w:val="28"/>
          <w:szCs w:val="26"/>
        </w:rPr>
      </w:pPr>
    </w:p>
    <w:p w:rsidR="00730719" w:rsidRPr="00F64D74" w:rsidRDefault="00730719" w:rsidP="00DF76A5">
      <w:pPr>
        <w:jc w:val="center"/>
        <w:rPr>
          <w:rFonts w:ascii="Lato" w:hAnsi="Lato" w:cs="Arial"/>
          <w:bCs/>
          <w:sz w:val="28"/>
          <w:szCs w:val="26"/>
        </w:rPr>
      </w:pPr>
    </w:p>
    <w:p w:rsidR="00F64D74" w:rsidRPr="00F64D74" w:rsidRDefault="00F64D74" w:rsidP="00DF76A5">
      <w:pPr>
        <w:jc w:val="center"/>
        <w:rPr>
          <w:rFonts w:ascii="Lato" w:hAnsi="Lato" w:cs="Arial"/>
          <w:bCs/>
          <w:sz w:val="28"/>
          <w:szCs w:val="26"/>
        </w:rPr>
      </w:pPr>
    </w:p>
    <w:p w:rsidR="00DF76A5" w:rsidRDefault="00DF76A5" w:rsidP="00DF76A5">
      <w:pPr>
        <w:jc w:val="center"/>
        <w:rPr>
          <w:rFonts w:ascii="Lato" w:hAnsi="Lato" w:cs="Arial"/>
          <w:bCs/>
          <w:sz w:val="28"/>
          <w:szCs w:val="26"/>
        </w:rPr>
      </w:pPr>
    </w:p>
    <w:p w:rsidR="00F64D74" w:rsidRPr="00F64D74" w:rsidRDefault="00F64D74" w:rsidP="00DF76A5">
      <w:pPr>
        <w:jc w:val="center"/>
        <w:rPr>
          <w:rFonts w:ascii="Lato" w:hAnsi="Lato" w:cs="Arial"/>
          <w:bCs/>
          <w:sz w:val="28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2032C0" w:rsidRDefault="002032C0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2032C0" w:rsidRDefault="002032C0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2032C0" w:rsidRDefault="002032C0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2032C0" w:rsidRPr="0032511C" w:rsidRDefault="002032C0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2032C0" w:rsidRPr="0032511C" w:rsidRDefault="002032C0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2032C0" w:rsidRPr="0032511C" w:rsidRDefault="002032C0" w:rsidP="002032C0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F64D74" w:rsidRPr="0032511C" w:rsidRDefault="00F64D74" w:rsidP="00F64D74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35" w:rsidRDefault="00976A35" w:rsidP="00CC10D2">
      <w:r>
        <w:separator/>
      </w:r>
    </w:p>
  </w:endnote>
  <w:endnote w:type="continuationSeparator" w:id="0">
    <w:p w:rsidR="00976A35" w:rsidRDefault="00976A35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E96F09">
            <w:rPr>
              <w:rFonts w:ascii="Lato" w:hAnsi="Lato" w:cs="Arial"/>
            </w:rPr>
            <w:t>va a la Sesión Extraordinaria 29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260B4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260B4" w:rsidRPr="00DA524A">
            <w:rPr>
              <w:rFonts w:ascii="Lato" w:hAnsi="Lato" w:cs="Arial"/>
            </w:rPr>
            <w:fldChar w:fldCharType="separate"/>
          </w:r>
          <w:r w:rsidR="00027319">
            <w:rPr>
              <w:rFonts w:ascii="Lato" w:hAnsi="Lato" w:cs="Arial"/>
              <w:noProof/>
            </w:rPr>
            <w:t>5</w:t>
          </w:r>
          <w:r w:rsidR="004260B4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27319" w:rsidRPr="0002731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E71695">
            <w:rPr>
              <w:rFonts w:ascii="Lato" w:hAnsi="Lato" w:cs="Arial"/>
            </w:rPr>
            <w:t>Extraordinaria 29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260B4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260B4" w:rsidRPr="00DA524A">
            <w:rPr>
              <w:rFonts w:ascii="Lato" w:hAnsi="Lato" w:cs="Arial"/>
            </w:rPr>
            <w:fldChar w:fldCharType="separate"/>
          </w:r>
          <w:r w:rsidR="00027319">
            <w:rPr>
              <w:rFonts w:ascii="Lato" w:hAnsi="Lato" w:cs="Arial"/>
              <w:noProof/>
            </w:rPr>
            <w:t>1</w:t>
          </w:r>
          <w:r w:rsidR="004260B4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27319" w:rsidRPr="0002731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35" w:rsidRDefault="00976A35" w:rsidP="00CC10D2">
      <w:r>
        <w:separator/>
      </w:r>
    </w:p>
  </w:footnote>
  <w:footnote w:type="continuationSeparator" w:id="0">
    <w:p w:rsidR="00976A35" w:rsidRDefault="00976A35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36"/>
    <w:multiLevelType w:val="hybridMultilevel"/>
    <w:tmpl w:val="E8D6F2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27319"/>
    <w:rsid w:val="00030203"/>
    <w:rsid w:val="00044230"/>
    <w:rsid w:val="00053985"/>
    <w:rsid w:val="00057EBB"/>
    <w:rsid w:val="00061D6B"/>
    <w:rsid w:val="00071BB8"/>
    <w:rsid w:val="0007627B"/>
    <w:rsid w:val="00083201"/>
    <w:rsid w:val="000C6F93"/>
    <w:rsid w:val="000D6DBF"/>
    <w:rsid w:val="000E5BC3"/>
    <w:rsid w:val="000E6C79"/>
    <w:rsid w:val="000F58C6"/>
    <w:rsid w:val="00121906"/>
    <w:rsid w:val="001229AA"/>
    <w:rsid w:val="001238C8"/>
    <w:rsid w:val="001325E3"/>
    <w:rsid w:val="001330D8"/>
    <w:rsid w:val="00135D9A"/>
    <w:rsid w:val="00135F8E"/>
    <w:rsid w:val="00136ADB"/>
    <w:rsid w:val="00140855"/>
    <w:rsid w:val="0015302D"/>
    <w:rsid w:val="001611BC"/>
    <w:rsid w:val="001675E3"/>
    <w:rsid w:val="00173005"/>
    <w:rsid w:val="00195342"/>
    <w:rsid w:val="001A1E0E"/>
    <w:rsid w:val="001C5269"/>
    <w:rsid w:val="001E1C8C"/>
    <w:rsid w:val="001E1D0F"/>
    <w:rsid w:val="001E46D1"/>
    <w:rsid w:val="001E49A6"/>
    <w:rsid w:val="001E6750"/>
    <w:rsid w:val="001F2757"/>
    <w:rsid w:val="001F50AB"/>
    <w:rsid w:val="002032C0"/>
    <w:rsid w:val="00206384"/>
    <w:rsid w:val="00232A0A"/>
    <w:rsid w:val="0023379E"/>
    <w:rsid w:val="00237D1B"/>
    <w:rsid w:val="00251226"/>
    <w:rsid w:val="002572A0"/>
    <w:rsid w:val="00261D85"/>
    <w:rsid w:val="00271B0C"/>
    <w:rsid w:val="002720B7"/>
    <w:rsid w:val="00273861"/>
    <w:rsid w:val="002806FF"/>
    <w:rsid w:val="00297C33"/>
    <w:rsid w:val="002A516B"/>
    <w:rsid w:val="002B5988"/>
    <w:rsid w:val="002C3106"/>
    <w:rsid w:val="002C7CB8"/>
    <w:rsid w:val="002D5686"/>
    <w:rsid w:val="002E0116"/>
    <w:rsid w:val="002E15ED"/>
    <w:rsid w:val="002F09DC"/>
    <w:rsid w:val="002F12BE"/>
    <w:rsid w:val="002F2CD6"/>
    <w:rsid w:val="00301971"/>
    <w:rsid w:val="00305CBD"/>
    <w:rsid w:val="00311E94"/>
    <w:rsid w:val="00311F36"/>
    <w:rsid w:val="00316369"/>
    <w:rsid w:val="0032511C"/>
    <w:rsid w:val="0033132C"/>
    <w:rsid w:val="00331BE6"/>
    <w:rsid w:val="00341746"/>
    <w:rsid w:val="00343754"/>
    <w:rsid w:val="003519B7"/>
    <w:rsid w:val="0036604D"/>
    <w:rsid w:val="00367D01"/>
    <w:rsid w:val="00385B68"/>
    <w:rsid w:val="00387157"/>
    <w:rsid w:val="00397E4C"/>
    <w:rsid w:val="003A694C"/>
    <w:rsid w:val="003A7045"/>
    <w:rsid w:val="003B2854"/>
    <w:rsid w:val="003C30F1"/>
    <w:rsid w:val="003E1909"/>
    <w:rsid w:val="003F0846"/>
    <w:rsid w:val="00400C7C"/>
    <w:rsid w:val="0040466C"/>
    <w:rsid w:val="004260B4"/>
    <w:rsid w:val="0043380F"/>
    <w:rsid w:val="00441EFC"/>
    <w:rsid w:val="00445058"/>
    <w:rsid w:val="00465175"/>
    <w:rsid w:val="00474D4D"/>
    <w:rsid w:val="004A00A2"/>
    <w:rsid w:val="004A2A3A"/>
    <w:rsid w:val="004C3430"/>
    <w:rsid w:val="004C7726"/>
    <w:rsid w:val="004D2D18"/>
    <w:rsid w:val="004E4631"/>
    <w:rsid w:val="004F5386"/>
    <w:rsid w:val="004F700D"/>
    <w:rsid w:val="00503DA5"/>
    <w:rsid w:val="0051010A"/>
    <w:rsid w:val="005157B0"/>
    <w:rsid w:val="00527794"/>
    <w:rsid w:val="005357C8"/>
    <w:rsid w:val="005811FE"/>
    <w:rsid w:val="005B5910"/>
    <w:rsid w:val="005E2DD0"/>
    <w:rsid w:val="005F697A"/>
    <w:rsid w:val="0060496B"/>
    <w:rsid w:val="00607CC2"/>
    <w:rsid w:val="00613271"/>
    <w:rsid w:val="0061589E"/>
    <w:rsid w:val="00636AF8"/>
    <w:rsid w:val="00640507"/>
    <w:rsid w:val="00640D3C"/>
    <w:rsid w:val="00641796"/>
    <w:rsid w:val="006475F0"/>
    <w:rsid w:val="00652210"/>
    <w:rsid w:val="0066482F"/>
    <w:rsid w:val="006666A1"/>
    <w:rsid w:val="00667067"/>
    <w:rsid w:val="00671E47"/>
    <w:rsid w:val="00672F3D"/>
    <w:rsid w:val="00686C4B"/>
    <w:rsid w:val="00691712"/>
    <w:rsid w:val="006C2541"/>
    <w:rsid w:val="006E3B04"/>
    <w:rsid w:val="006E7AE0"/>
    <w:rsid w:val="006F5C1D"/>
    <w:rsid w:val="00705936"/>
    <w:rsid w:val="0071662E"/>
    <w:rsid w:val="00716AD1"/>
    <w:rsid w:val="00730719"/>
    <w:rsid w:val="007332CC"/>
    <w:rsid w:val="007356C3"/>
    <w:rsid w:val="0074290C"/>
    <w:rsid w:val="00757129"/>
    <w:rsid w:val="0078311C"/>
    <w:rsid w:val="0078628F"/>
    <w:rsid w:val="00786B81"/>
    <w:rsid w:val="007903E0"/>
    <w:rsid w:val="007937F7"/>
    <w:rsid w:val="007A7B81"/>
    <w:rsid w:val="007B5C82"/>
    <w:rsid w:val="007D1323"/>
    <w:rsid w:val="007F2222"/>
    <w:rsid w:val="00807264"/>
    <w:rsid w:val="008213B4"/>
    <w:rsid w:val="00830B9B"/>
    <w:rsid w:val="00833199"/>
    <w:rsid w:val="008338DC"/>
    <w:rsid w:val="0086420D"/>
    <w:rsid w:val="00872D29"/>
    <w:rsid w:val="00876E5B"/>
    <w:rsid w:val="00890668"/>
    <w:rsid w:val="0089138E"/>
    <w:rsid w:val="008A08C3"/>
    <w:rsid w:val="008A1794"/>
    <w:rsid w:val="008C2B10"/>
    <w:rsid w:val="008D050E"/>
    <w:rsid w:val="008D63A6"/>
    <w:rsid w:val="008E5966"/>
    <w:rsid w:val="008F3A11"/>
    <w:rsid w:val="008F3CD1"/>
    <w:rsid w:val="00902883"/>
    <w:rsid w:val="00912682"/>
    <w:rsid w:val="00920EF1"/>
    <w:rsid w:val="009233D6"/>
    <w:rsid w:val="009236BE"/>
    <w:rsid w:val="00934328"/>
    <w:rsid w:val="00935BB8"/>
    <w:rsid w:val="00961128"/>
    <w:rsid w:val="009667D9"/>
    <w:rsid w:val="00976A35"/>
    <w:rsid w:val="009A3124"/>
    <w:rsid w:val="009C2058"/>
    <w:rsid w:val="009D18F3"/>
    <w:rsid w:val="009D5743"/>
    <w:rsid w:val="009D6A30"/>
    <w:rsid w:val="009E6501"/>
    <w:rsid w:val="00A0488E"/>
    <w:rsid w:val="00A1042A"/>
    <w:rsid w:val="00A14909"/>
    <w:rsid w:val="00A36675"/>
    <w:rsid w:val="00A430B9"/>
    <w:rsid w:val="00A629F1"/>
    <w:rsid w:val="00A756ED"/>
    <w:rsid w:val="00AA1611"/>
    <w:rsid w:val="00AB79DC"/>
    <w:rsid w:val="00AC3E69"/>
    <w:rsid w:val="00AF12B9"/>
    <w:rsid w:val="00AF227B"/>
    <w:rsid w:val="00B12717"/>
    <w:rsid w:val="00B2243B"/>
    <w:rsid w:val="00B473B3"/>
    <w:rsid w:val="00B63DC7"/>
    <w:rsid w:val="00B70292"/>
    <w:rsid w:val="00B72E51"/>
    <w:rsid w:val="00B807BA"/>
    <w:rsid w:val="00BA7BBD"/>
    <w:rsid w:val="00BE0914"/>
    <w:rsid w:val="00C175EA"/>
    <w:rsid w:val="00C27D47"/>
    <w:rsid w:val="00C427E0"/>
    <w:rsid w:val="00C42A36"/>
    <w:rsid w:val="00C45056"/>
    <w:rsid w:val="00C515F2"/>
    <w:rsid w:val="00C51F89"/>
    <w:rsid w:val="00C523C4"/>
    <w:rsid w:val="00C551AB"/>
    <w:rsid w:val="00C61224"/>
    <w:rsid w:val="00C63C55"/>
    <w:rsid w:val="00C64449"/>
    <w:rsid w:val="00C7162C"/>
    <w:rsid w:val="00C761FD"/>
    <w:rsid w:val="00C92ADA"/>
    <w:rsid w:val="00C97627"/>
    <w:rsid w:val="00CA6485"/>
    <w:rsid w:val="00CB5231"/>
    <w:rsid w:val="00CC0965"/>
    <w:rsid w:val="00CC10D2"/>
    <w:rsid w:val="00CC4131"/>
    <w:rsid w:val="00CE1487"/>
    <w:rsid w:val="00CF007F"/>
    <w:rsid w:val="00CF1ABD"/>
    <w:rsid w:val="00D05A8A"/>
    <w:rsid w:val="00D05C07"/>
    <w:rsid w:val="00D2451B"/>
    <w:rsid w:val="00D268FF"/>
    <w:rsid w:val="00D3009D"/>
    <w:rsid w:val="00D31A6A"/>
    <w:rsid w:val="00D46B2D"/>
    <w:rsid w:val="00D763A3"/>
    <w:rsid w:val="00D87758"/>
    <w:rsid w:val="00D9124A"/>
    <w:rsid w:val="00D96376"/>
    <w:rsid w:val="00DA524A"/>
    <w:rsid w:val="00DA5275"/>
    <w:rsid w:val="00DB58AE"/>
    <w:rsid w:val="00DC3364"/>
    <w:rsid w:val="00DD39AE"/>
    <w:rsid w:val="00DD711C"/>
    <w:rsid w:val="00DE58B1"/>
    <w:rsid w:val="00DF54FD"/>
    <w:rsid w:val="00DF76A5"/>
    <w:rsid w:val="00E02EE8"/>
    <w:rsid w:val="00E22003"/>
    <w:rsid w:val="00E22361"/>
    <w:rsid w:val="00E50918"/>
    <w:rsid w:val="00E71695"/>
    <w:rsid w:val="00E72E24"/>
    <w:rsid w:val="00E82032"/>
    <w:rsid w:val="00E829D3"/>
    <w:rsid w:val="00E8536E"/>
    <w:rsid w:val="00E93188"/>
    <w:rsid w:val="00E95217"/>
    <w:rsid w:val="00E96F09"/>
    <w:rsid w:val="00EA2C81"/>
    <w:rsid w:val="00EB20A0"/>
    <w:rsid w:val="00EB2F65"/>
    <w:rsid w:val="00EB7052"/>
    <w:rsid w:val="00EC22EC"/>
    <w:rsid w:val="00EC3CD7"/>
    <w:rsid w:val="00EC794D"/>
    <w:rsid w:val="00EF3EF5"/>
    <w:rsid w:val="00F00F11"/>
    <w:rsid w:val="00F07D15"/>
    <w:rsid w:val="00F21EA9"/>
    <w:rsid w:val="00F27B98"/>
    <w:rsid w:val="00F4334D"/>
    <w:rsid w:val="00F4340A"/>
    <w:rsid w:val="00F438E9"/>
    <w:rsid w:val="00F64D74"/>
    <w:rsid w:val="00F82004"/>
    <w:rsid w:val="00F826A1"/>
    <w:rsid w:val="00F82D8F"/>
    <w:rsid w:val="00F865FE"/>
    <w:rsid w:val="00F8685D"/>
    <w:rsid w:val="00F9013E"/>
    <w:rsid w:val="00F9104E"/>
    <w:rsid w:val="00F91647"/>
    <w:rsid w:val="00F93103"/>
    <w:rsid w:val="00F932C2"/>
    <w:rsid w:val="00F97456"/>
    <w:rsid w:val="00FA5BCB"/>
    <w:rsid w:val="00FB53CD"/>
    <w:rsid w:val="00FB652B"/>
    <w:rsid w:val="00FB71F0"/>
    <w:rsid w:val="00FB73EA"/>
    <w:rsid w:val="00FB7D0E"/>
    <w:rsid w:val="00FD4B82"/>
    <w:rsid w:val="00FD5136"/>
    <w:rsid w:val="00FE1718"/>
    <w:rsid w:val="00FE1782"/>
    <w:rsid w:val="00FE400C"/>
    <w:rsid w:val="00FE4CAA"/>
    <w:rsid w:val="00FF10B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048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88E"/>
    <w:rPr>
      <w:rFonts w:ascii="Times New Roman" w:eastAsia="MS Mincho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048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048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88E"/>
    <w:rPr>
      <w:rFonts w:ascii="Times New Roman" w:eastAsia="MS Mincho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04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78DE-7127-41C6-BCA6-3A97815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1324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2018-09-07T16:15:00Z</cp:lastPrinted>
  <dcterms:created xsi:type="dcterms:W3CDTF">2018-09-07T16:06:00Z</dcterms:created>
  <dcterms:modified xsi:type="dcterms:W3CDTF">2018-09-07T19:28:00Z</dcterms:modified>
</cp:coreProperties>
</file>