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w:t>
      </w:r>
      <w:r w:rsidR="002608DF">
        <w:rPr>
          <w:rFonts w:ascii="Lato" w:hAnsi="Lato" w:cs="Arial"/>
          <w:b/>
        </w:rPr>
        <w:t>cta relativa a la Sesión No. CT/SE/24</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786976" w:rsidRDefault="00786976" w:rsidP="00C96757">
      <w:pPr>
        <w:spacing w:before="60" w:line="348" w:lineRule="auto"/>
        <w:jc w:val="both"/>
        <w:rPr>
          <w:rFonts w:ascii="Lato" w:hAnsi="Lato" w:cs="Arial"/>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4C62BF">
        <w:rPr>
          <w:rFonts w:ascii="Lato" w:hAnsi="Lato" w:cs="Arial"/>
        </w:rPr>
        <w:t>veint</w:t>
      </w:r>
      <w:r w:rsidR="00B638BF">
        <w:rPr>
          <w:rFonts w:ascii="Lato" w:hAnsi="Lato" w:cs="Arial"/>
        </w:rPr>
        <w:t>e</w:t>
      </w:r>
      <w:r w:rsidR="00CD30B1">
        <w:rPr>
          <w:rFonts w:ascii="Lato" w:hAnsi="Lato" w:cs="Arial"/>
        </w:rPr>
        <w:t xml:space="preserve"> </w:t>
      </w:r>
      <w:r w:rsidR="00D7214C">
        <w:rPr>
          <w:rFonts w:ascii="Lato" w:hAnsi="Lato" w:cs="Arial"/>
        </w:rPr>
        <w:t xml:space="preserve">de </w:t>
      </w:r>
      <w:r w:rsidR="002608DF">
        <w:rPr>
          <w:rFonts w:ascii="Lato" w:hAnsi="Lato" w:cs="Arial"/>
        </w:rPr>
        <w:t>abril</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786976"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7715B2">
        <w:rPr>
          <w:rFonts w:ascii="Lato" w:hAnsi="Lato" w:cs="Arial"/>
        </w:rPr>
        <w:t xml:space="preserve">la </w:t>
      </w:r>
      <w:r w:rsidR="007715B2" w:rsidRPr="007A2FA2">
        <w:rPr>
          <w:rFonts w:ascii="Lato" w:hAnsi="Lato" w:cs="Arial"/>
        </w:rPr>
        <w:t>Oficial Mayor del Consejo de la Judicatura</w:t>
      </w:r>
      <w:r w:rsidR="007715B2">
        <w:rPr>
          <w:rFonts w:ascii="Lato" w:hAnsi="Lato" w:cs="Arial"/>
        </w:rPr>
        <w:t>,</w:t>
      </w:r>
      <w:r w:rsidR="007715B2" w:rsidRPr="007A2FA2">
        <w:rPr>
          <w:rFonts w:ascii="Lato" w:hAnsi="Lato" w:cs="Arial"/>
        </w:rPr>
        <w:t xml:space="preserve"> C.P. </w:t>
      </w:r>
      <w:r w:rsidR="007715B2">
        <w:rPr>
          <w:rFonts w:ascii="Lato" w:hAnsi="Lato" w:cs="Arial"/>
        </w:rPr>
        <w:t>Rosa Maria Ibarra Osuna,</w:t>
      </w:r>
      <w:r w:rsidR="007715B2" w:rsidRPr="007A2FA2">
        <w:rPr>
          <w:rFonts w:ascii="Lato" w:hAnsi="Lato" w:cs="Arial"/>
        </w:rPr>
        <w:t xml:space="preserve"> </w:t>
      </w:r>
      <w:r w:rsidR="00FD0427">
        <w:rPr>
          <w:rFonts w:ascii="Lato" w:hAnsi="Lato" w:cs="Arial"/>
        </w:rPr>
        <w:t>el</w:t>
      </w:r>
      <w:r w:rsidRPr="007A2FA2">
        <w:rPr>
          <w:rFonts w:ascii="Lato" w:hAnsi="Lato" w:cs="Arial"/>
        </w:rPr>
        <w:t xml:space="preserve"> </w:t>
      </w:r>
      <w:r w:rsidR="007715B2">
        <w:rPr>
          <w:rFonts w:ascii="Lato" w:hAnsi="Lato" w:cs="Arial"/>
        </w:rPr>
        <w:t xml:space="preserve">Encargado de Despacho </w:t>
      </w:r>
      <w:r w:rsidRPr="007A2FA2">
        <w:rPr>
          <w:rFonts w:ascii="Lato" w:hAnsi="Lato" w:cs="Arial"/>
        </w:rPr>
        <w:t>de la Unidad Jurídica y Asesoría Interna del Poder Judicial, Lic</w:t>
      </w:r>
      <w:r w:rsidR="007715B2">
        <w:rPr>
          <w:rFonts w:ascii="Lato" w:hAnsi="Lato" w:cs="Arial"/>
        </w:rPr>
        <w:t>enciado</w:t>
      </w:r>
      <w:r w:rsidR="00C7637C">
        <w:rPr>
          <w:rFonts w:ascii="Lato" w:hAnsi="Lato" w:cs="Arial"/>
        </w:rPr>
        <w:t xml:space="preserve"> Santiago </w:t>
      </w:r>
      <w:r w:rsidR="007715B2">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2608DF">
        <w:rPr>
          <w:rFonts w:ascii="Lato" w:hAnsi="Lato" w:cs="Arial"/>
        </w:rPr>
        <w:t>CT/SE/24</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AC557A" w:rsidRDefault="00AC557A" w:rsidP="00AC557A">
      <w:pPr>
        <w:spacing w:line="336" w:lineRule="auto"/>
        <w:jc w:val="both"/>
        <w:rPr>
          <w:rFonts w:ascii="Lato" w:hAnsi="Lato" w:cs="Arial"/>
        </w:rPr>
      </w:pPr>
      <w:r w:rsidRPr="005F147C">
        <w:rPr>
          <w:rFonts w:ascii="Lato" w:hAnsi="Lato" w:cs="Arial"/>
        </w:rPr>
        <w:t xml:space="preserve">Para dar inicio, el Magistrado Presidente solicita a la Secretaria Técnica, el pase de lista a efecto de la declaración de quórum legal, para sesionar en forma </w:t>
      </w:r>
      <w:r>
        <w:rPr>
          <w:rFonts w:ascii="Lato" w:hAnsi="Lato" w:cs="Arial"/>
        </w:rPr>
        <w:t>extra</w:t>
      </w:r>
      <w:r w:rsidRPr="005F147C">
        <w:rPr>
          <w:rFonts w:ascii="Lato" w:hAnsi="Lato" w:cs="Arial"/>
        </w:rPr>
        <w:t>ordinaria, haciéndose constar la existencia de quórum legal para la celebración de esta sesión</w:t>
      </w:r>
      <w:r>
        <w:rPr>
          <w:rFonts w:ascii="Lato" w:hAnsi="Lato" w:cs="Arial"/>
        </w:rPr>
        <w:t xml:space="preserve"> toda vez que están presentes todos los integrantes con voto de este Comité, por lo cual </w:t>
      </w:r>
      <w:r w:rsidRPr="00AC557A">
        <w:rPr>
          <w:rFonts w:ascii="Lato" w:hAnsi="Lato" w:cs="Arial"/>
        </w:rPr>
        <w:t>el Magistrado Presidente declara su existencia, dando inicio esta sesión conforme a los artículos 53 de la Ley de Transparencia y Acceso a la Información Pública para el Estado de Baja California; 39 y 42 del Reglamento de la Ley citada.</w:t>
      </w:r>
      <w:r w:rsidRPr="006C41DA">
        <w:rPr>
          <w:rFonts w:ascii="Lato" w:hAnsi="Lato" w:cs="Arial"/>
        </w:rPr>
        <w:t xml:space="preserve"> </w:t>
      </w:r>
    </w:p>
    <w:p w:rsidR="00AC557A" w:rsidRDefault="00AC557A" w:rsidP="00AC557A">
      <w:pPr>
        <w:spacing w:line="336" w:lineRule="auto"/>
        <w:jc w:val="both"/>
        <w:rPr>
          <w:rFonts w:ascii="Lato" w:hAnsi="Lato" w:cs="Arial"/>
        </w:rPr>
      </w:pPr>
    </w:p>
    <w:p w:rsidR="00AC557A" w:rsidRPr="00B6734E" w:rsidRDefault="00AC557A" w:rsidP="00AC557A">
      <w:pPr>
        <w:spacing w:after="240" w:line="336" w:lineRule="auto"/>
        <w:jc w:val="both"/>
        <w:rPr>
          <w:rFonts w:ascii="Lato" w:hAnsi="Lato" w:cs="Arial"/>
          <w:b/>
        </w:rPr>
      </w:pPr>
      <w:r w:rsidRPr="005F147C">
        <w:rPr>
          <w:rFonts w:ascii="Lato" w:hAnsi="Lato" w:cs="Arial"/>
        </w:rPr>
        <w:t xml:space="preserve">La Secretaria Técnica del Comité, por instrucciones del Presidente procede a la lectura de los asuntos listados en el orden del día y realizado lo anterior, </w:t>
      </w:r>
      <w:r w:rsidRPr="005F147C">
        <w:rPr>
          <w:rFonts w:ascii="Lato" w:hAnsi="Lato" w:cs="Arial"/>
          <w:bCs/>
        </w:rPr>
        <w:t>fueron aprobados por unanimidad de votos, consistentes en:</w:t>
      </w:r>
      <w:r w:rsidRPr="005F147C">
        <w:rPr>
          <w:rFonts w:ascii="Lato" w:hAnsi="Lato" w:cs="Arial"/>
          <w:b/>
        </w:rPr>
        <w:t xml:space="preserve"> </w:t>
      </w: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4747A5" w:rsidRDefault="00DF76A5" w:rsidP="00C96757">
      <w:pPr>
        <w:spacing w:before="60" w:line="348" w:lineRule="auto"/>
        <w:jc w:val="both"/>
        <w:rPr>
          <w:rFonts w:ascii="Lato" w:hAnsi="Lato" w:cs="Arial"/>
        </w:rPr>
      </w:pPr>
      <w:r w:rsidRPr="007A2FA2">
        <w:rPr>
          <w:rFonts w:ascii="Lato" w:hAnsi="Lato" w:cs="Arial"/>
          <w:b/>
        </w:rPr>
        <w:t>ÚNICO.</w:t>
      </w:r>
      <w:r w:rsidRPr="007A2FA2">
        <w:rPr>
          <w:rFonts w:ascii="Lato" w:hAnsi="Lato" w:cs="Arial"/>
        </w:rPr>
        <w:t xml:space="preserve"> </w:t>
      </w:r>
      <w:r w:rsidRPr="002608DF">
        <w:rPr>
          <w:rFonts w:ascii="Lato" w:hAnsi="Lato" w:cs="Arial"/>
        </w:rPr>
        <w:t>Pr</w:t>
      </w:r>
      <w:r w:rsidR="002608DF" w:rsidRPr="002608DF">
        <w:rPr>
          <w:rFonts w:ascii="Lato" w:hAnsi="Lato" w:cs="Arial"/>
        </w:rPr>
        <w:t>esentación y aprobación en su caso, del</w:t>
      </w:r>
      <w:r w:rsidR="002608DF">
        <w:rPr>
          <w:rFonts w:ascii="Lato" w:hAnsi="Lato" w:cs="Arial"/>
          <w:b/>
        </w:rPr>
        <w:t xml:space="preserve"> Calendario de Sesiones Ordinarias del Comité </w:t>
      </w:r>
      <w:r w:rsidR="002608DF" w:rsidRPr="002608DF">
        <w:rPr>
          <w:rFonts w:ascii="Lato" w:hAnsi="Lato" w:cs="Arial"/>
        </w:rPr>
        <w:t xml:space="preserve">para la Transparencia, Acceso a la Información Pública y Protección de Datos Personales del Poder Judicial del </w:t>
      </w:r>
      <w:r w:rsidR="00CD30B1" w:rsidRPr="002608DF">
        <w:rPr>
          <w:rFonts w:ascii="Lato" w:hAnsi="Lato" w:cs="Arial"/>
        </w:rPr>
        <w:t>Estado de Baja California</w:t>
      </w:r>
      <w:r w:rsidR="00A02A73">
        <w:rPr>
          <w:rFonts w:ascii="Lato" w:hAnsi="Lato" w:cs="Arial"/>
        </w:rPr>
        <w:t xml:space="preserve"> y su publicación en la Plataforma Nacional de Transparencia</w:t>
      </w:r>
      <w:r w:rsidR="00B638BF">
        <w:rPr>
          <w:rFonts w:ascii="Lato" w:hAnsi="Lato" w:cs="Arial"/>
        </w:rPr>
        <w:t xml:space="preserve"> y en el </w:t>
      </w:r>
      <w:r w:rsidR="00B638BF" w:rsidRPr="00B638BF">
        <w:rPr>
          <w:rFonts w:ascii="Lato" w:hAnsi="Lato" w:cs="Arial"/>
          <w:b/>
        </w:rPr>
        <w:t xml:space="preserve">portal institucional del Poder Judicial </w:t>
      </w:r>
      <w:r w:rsidR="00B638BF">
        <w:rPr>
          <w:rFonts w:ascii="Lato" w:hAnsi="Lato" w:cs="Arial"/>
        </w:rPr>
        <w:t xml:space="preserve">del Estado de Baja California, </w:t>
      </w:r>
      <w:r w:rsidR="00DA5D99">
        <w:rPr>
          <w:rFonts w:ascii="Lato" w:hAnsi="Lato" w:cs="Arial"/>
        </w:rPr>
        <w:t xml:space="preserve">para cumplir con lo dispuesto en la obligación establecida en el artículo 70 de la Ley General, que corresponde al 81 de nuestra Ley Local, relativa a </w:t>
      </w:r>
      <w:r w:rsidR="00DA5D99" w:rsidRPr="007F40B6">
        <w:rPr>
          <w:rFonts w:ascii="Lato" w:hAnsi="Lato" w:cs="Arial"/>
          <w:i/>
        </w:rPr>
        <w:t xml:space="preserve">“(…) XXXIX. </w:t>
      </w:r>
      <w:r w:rsidR="00DA5D99" w:rsidRPr="001564E5">
        <w:rPr>
          <w:rFonts w:ascii="Lato" w:hAnsi="Lato" w:cs="Arial"/>
          <w:b/>
          <w:i/>
        </w:rPr>
        <w:t>Las actas y resoluciones del Comité</w:t>
      </w:r>
      <w:r w:rsidR="00DA5D99" w:rsidRPr="007F40B6">
        <w:rPr>
          <w:rFonts w:ascii="Lato" w:hAnsi="Lato" w:cs="Arial"/>
          <w:i/>
        </w:rPr>
        <w:t xml:space="preserve"> de Transparencia de los Sujetos Obligados</w:t>
      </w:r>
      <w:r w:rsidR="00DA5D99">
        <w:rPr>
          <w:rFonts w:ascii="Lato" w:hAnsi="Lato" w:cs="Arial"/>
          <w:i/>
        </w:rPr>
        <w:t>”</w:t>
      </w:r>
      <w:r w:rsidR="00B638BF">
        <w:rPr>
          <w:rFonts w:ascii="Lato" w:hAnsi="Lato" w:cs="Arial"/>
          <w:i/>
        </w:rPr>
        <w:t xml:space="preserve">, </w:t>
      </w:r>
      <w:r w:rsidR="00DA5D99">
        <w:rPr>
          <w:rFonts w:ascii="Lato" w:hAnsi="Lato" w:cs="Arial"/>
        </w:rPr>
        <w:t xml:space="preserve">los Lineamientos Técnicos Generales </w:t>
      </w:r>
      <w:r w:rsidR="00B638BF">
        <w:rPr>
          <w:rFonts w:ascii="Lato" w:hAnsi="Lato" w:cs="Arial"/>
        </w:rPr>
        <w:t xml:space="preserve">correspondientes y </w:t>
      </w:r>
      <w:r w:rsidR="00A028CF">
        <w:rPr>
          <w:rFonts w:ascii="Lato" w:hAnsi="Lato" w:cs="Arial"/>
        </w:rPr>
        <w:t xml:space="preserve">para efectos de cumplir </w:t>
      </w:r>
      <w:r w:rsidR="00B638BF">
        <w:rPr>
          <w:rFonts w:ascii="Lato" w:hAnsi="Lato" w:cs="Arial"/>
        </w:rPr>
        <w:t>c</w:t>
      </w:r>
      <w:r w:rsidR="00DA5D99">
        <w:rPr>
          <w:rFonts w:ascii="Lato" w:hAnsi="Lato" w:cs="Arial"/>
        </w:rPr>
        <w:t>on el requerimiento</w:t>
      </w:r>
      <w:r w:rsidR="00A028CF">
        <w:rPr>
          <w:rFonts w:ascii="Lato" w:hAnsi="Lato" w:cs="Arial"/>
        </w:rPr>
        <w:t xml:space="preserve"> hecho mediante determinación del Instituto de Transparencia en el </w:t>
      </w:r>
      <w:r w:rsidR="00DA5D99">
        <w:rPr>
          <w:rFonts w:ascii="Lato" w:hAnsi="Lato" w:cs="Arial"/>
        </w:rPr>
        <w:t>recurso de revisión REV/109/2019</w:t>
      </w:r>
      <w:r w:rsidR="00A028CF">
        <w:rPr>
          <w:rFonts w:ascii="Lato" w:hAnsi="Lato" w:cs="Arial"/>
        </w:rPr>
        <w:t>, de fecha 18 de agosto de 2020, en el que solicita al Poder Judicial del Estado como sujeto obligado entre otras medidas, realizar la calendarización de los días de sesión de cada uno de los órganos colegiados, en este caso, del Comité de Transparencia, y que el mismo sea publicado en el portal de internet oficial de forma visible para la ciudadanía</w:t>
      </w:r>
      <w:r w:rsidR="00DA5D99">
        <w:rPr>
          <w:rFonts w:ascii="Lato" w:hAnsi="Lato" w:cs="Arial"/>
        </w:rPr>
        <w:t>.</w:t>
      </w:r>
    </w:p>
    <w:p w:rsidR="00AC557A" w:rsidRPr="002608DF" w:rsidRDefault="00AC557A" w:rsidP="00C96757">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w:t>
      </w:r>
      <w:r w:rsidR="00A02A73">
        <w:rPr>
          <w:rFonts w:ascii="Lato" w:hAnsi="Lato" w:cs="Arial"/>
        </w:rPr>
        <w:t xml:space="preserve">Directora de la Unidad de Transparencia y </w:t>
      </w:r>
      <w:r w:rsidRPr="007A2FA2">
        <w:rPr>
          <w:rFonts w:ascii="Lato" w:hAnsi="Lato" w:cs="Arial"/>
        </w:rPr>
        <w:t>Secretaria Técnica</w:t>
      </w:r>
      <w:r w:rsidR="00A02A73">
        <w:rPr>
          <w:rFonts w:ascii="Lato" w:hAnsi="Lato" w:cs="Arial"/>
        </w:rPr>
        <w:t xml:space="preserve"> de este Comité</w:t>
      </w:r>
      <w:r w:rsidRPr="007A2FA2">
        <w:rPr>
          <w:rFonts w:ascii="Lato" w:hAnsi="Lato" w:cs="Arial"/>
        </w:rPr>
        <w:t>, el Presidente somete a discusión el asunto y con las f</w:t>
      </w:r>
      <w:r w:rsidR="00E76237">
        <w:rPr>
          <w:rFonts w:ascii="Lato" w:hAnsi="Lato" w:cs="Arial"/>
        </w:rPr>
        <w:t>acultades que se le confieren a este organismo</w:t>
      </w:r>
      <w:r w:rsidRPr="007A2FA2">
        <w:rPr>
          <w:rFonts w:ascii="Lato" w:hAnsi="Lato" w:cs="Arial"/>
        </w:rPr>
        <w:t xml:space="preserve">, </w:t>
      </w:r>
      <w:r w:rsidR="00D1627F">
        <w:rPr>
          <w:rFonts w:ascii="Lato" w:hAnsi="Lato" w:cs="Arial"/>
        </w:rPr>
        <w:t xml:space="preserve">en los artículos 54 de la Ley de Transparencia y Acceso a la Información para el Estado de Baja California; 11 y 13 del Reglamento para la Transparencia y el Acceso a la Información Pública del Poder Judicial de Estado de Baja California y 36 del Reglamento de la Ley estatal de la materia,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 xml:space="preserve">legales fundamentos, </w:t>
      </w:r>
      <w:r w:rsidR="00E76237">
        <w:rPr>
          <w:rFonts w:ascii="Lato" w:hAnsi="Lato" w:cs="Arial"/>
          <w:b/>
        </w:rPr>
        <w:t xml:space="preserve">la propuesta de </w:t>
      </w:r>
      <w:r w:rsidR="00D1627F" w:rsidRPr="00D1627F">
        <w:rPr>
          <w:rFonts w:ascii="Lato" w:hAnsi="Lato" w:cs="Arial"/>
          <w:b/>
          <w:u w:val="single"/>
        </w:rPr>
        <w:t>Calendario de Sesiones Ordinarias</w:t>
      </w:r>
      <w:r w:rsidR="00D1627F">
        <w:rPr>
          <w:rFonts w:ascii="Lato" w:hAnsi="Lato" w:cs="Arial"/>
          <w:b/>
        </w:rPr>
        <w:t xml:space="preserve"> del Comité de Transparencia</w:t>
      </w:r>
      <w:r w:rsidR="00E76237">
        <w:rPr>
          <w:rFonts w:ascii="Lato" w:hAnsi="Lato" w:cs="Arial"/>
          <w:b/>
        </w:rPr>
        <w:t xml:space="preserve"> y su publicación en la Plataforma Nacional de Transparencia</w:t>
      </w:r>
      <w:r w:rsidR="00B638BF">
        <w:rPr>
          <w:rFonts w:ascii="Lato" w:hAnsi="Lato" w:cs="Arial"/>
          <w:b/>
        </w:rPr>
        <w:t xml:space="preserve"> y en el portal institucional del Poder Judicial del Estado</w:t>
      </w:r>
      <w:r w:rsidR="00D1627F">
        <w:rPr>
          <w:rFonts w:ascii="Lato" w:hAnsi="Lato" w:cs="Arial"/>
          <w:b/>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CD30B1" w:rsidRDefault="001F0D90" w:rsidP="00D1627F">
      <w:pPr>
        <w:spacing w:line="360" w:lineRule="auto"/>
        <w:jc w:val="both"/>
        <w:rPr>
          <w:rFonts w:ascii="Lato" w:hAnsi="Lato" w:cs="Arial"/>
        </w:rPr>
      </w:pPr>
      <w:r w:rsidRPr="00DA25F8">
        <w:rPr>
          <w:rFonts w:ascii="Lato" w:hAnsi="Lato" w:cs="Arial"/>
        </w:rPr>
        <w:t xml:space="preserve">1) </w:t>
      </w:r>
      <w:r w:rsidR="00D1627F">
        <w:rPr>
          <w:rFonts w:ascii="Lato" w:hAnsi="Lato" w:cs="Arial"/>
        </w:rPr>
        <w:t xml:space="preserve">De conformidad a los artículos 39 del Reglamento de la Ley de Transparencia y Acceso a la Información para el Estado de Baja California y 12 del Reglamento para la Transparencia y el Acceso a la Información Pública del Poder Judicial de Estado, </w:t>
      </w:r>
      <w:r w:rsidR="00D1627F" w:rsidRPr="007F7A0B">
        <w:rPr>
          <w:rFonts w:ascii="Lato" w:hAnsi="Lato" w:cs="Arial"/>
          <w:b/>
        </w:rPr>
        <w:t>el Comité deberá sesionar de manera ordinaria, cuando menos una vez cada tres meses</w:t>
      </w:r>
      <w:r w:rsidR="00D1627F">
        <w:rPr>
          <w:rFonts w:ascii="Lato" w:hAnsi="Lato" w:cs="Arial"/>
        </w:rPr>
        <w:t xml:space="preserve"> y de manera extraordinaria, las veces que sea necesario para e</w:t>
      </w:r>
      <w:r w:rsidR="007F7A0B">
        <w:rPr>
          <w:rFonts w:ascii="Lato" w:hAnsi="Lato" w:cs="Arial"/>
        </w:rPr>
        <w:t>l cumplimiento de sus funciones, previa convocatoria.</w:t>
      </w:r>
    </w:p>
    <w:p w:rsidR="007F7A0B" w:rsidRPr="00DA25F8" w:rsidRDefault="007F7A0B" w:rsidP="00D1627F">
      <w:pPr>
        <w:spacing w:line="360" w:lineRule="auto"/>
        <w:jc w:val="both"/>
        <w:rPr>
          <w:rFonts w:ascii="Lato" w:hAnsi="Lato" w:cs="Arial"/>
        </w:rPr>
      </w:pPr>
    </w:p>
    <w:p w:rsidR="00E25544" w:rsidRDefault="007C2B36" w:rsidP="00907224">
      <w:pPr>
        <w:spacing w:line="348" w:lineRule="auto"/>
        <w:jc w:val="both"/>
        <w:rPr>
          <w:rFonts w:ascii="Lato" w:hAnsi="Lato" w:cs="Arial"/>
        </w:rPr>
      </w:pPr>
      <w:r>
        <w:rPr>
          <w:rFonts w:ascii="Lato" w:hAnsi="Lato" w:cs="Arial"/>
        </w:rPr>
        <w:t xml:space="preserve">2) </w:t>
      </w:r>
      <w:r w:rsidR="002D42A3">
        <w:rPr>
          <w:rFonts w:ascii="Lato" w:hAnsi="Lato" w:cs="Arial"/>
        </w:rPr>
        <w:t xml:space="preserve">El Sistema Nacional de Transparencia, a través de su Consejo Nacional, acordó y publicó </w:t>
      </w:r>
      <w:r w:rsidR="007F40B6">
        <w:rPr>
          <w:rFonts w:ascii="Lato" w:hAnsi="Lato" w:cs="Arial"/>
        </w:rPr>
        <w:t xml:space="preserve">el 5 de noviembre del 2020, el </w:t>
      </w:r>
      <w:r w:rsidR="00786976">
        <w:rPr>
          <w:rFonts w:ascii="Lato" w:hAnsi="Lato" w:cs="Arial"/>
        </w:rPr>
        <w:t>a</w:t>
      </w:r>
      <w:r w:rsidR="007F40B6">
        <w:rPr>
          <w:rFonts w:ascii="Lato" w:hAnsi="Lato" w:cs="Arial"/>
        </w:rPr>
        <w:t xml:space="preserve">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así como de los criterios, tablas y formatos contenidos en los anexos de los propios lineamientos, derivados de la reforma y/o entrada en vigor de diversas normas generales y adecuaciones solicitadas por organismos garantes.  </w:t>
      </w:r>
    </w:p>
    <w:p w:rsidR="007F40B6" w:rsidRDefault="007F40B6" w:rsidP="00907224">
      <w:pPr>
        <w:spacing w:line="348" w:lineRule="auto"/>
        <w:jc w:val="both"/>
        <w:rPr>
          <w:rFonts w:ascii="Lato" w:hAnsi="Lato" w:cs="Arial"/>
        </w:rPr>
      </w:pPr>
    </w:p>
    <w:p w:rsidR="007F40B6" w:rsidRPr="007F40B6" w:rsidRDefault="007F40B6" w:rsidP="00FE4C31">
      <w:pPr>
        <w:spacing w:line="348" w:lineRule="auto"/>
        <w:jc w:val="both"/>
        <w:rPr>
          <w:rFonts w:ascii="Lato" w:hAnsi="Lato" w:cs="Arial"/>
        </w:rPr>
      </w:pPr>
      <w:r>
        <w:rPr>
          <w:rFonts w:ascii="Lato" w:hAnsi="Lato" w:cs="Arial"/>
        </w:rPr>
        <w:t xml:space="preserve">En dicho Acuerdo, se observa en la página 61, que para la obligación establecida en el artículo 70 de la Ley General, que corresponde al 81 de nuestra Ley Local, relativa a </w:t>
      </w:r>
      <w:r w:rsidRPr="007F40B6">
        <w:rPr>
          <w:rFonts w:ascii="Lato" w:hAnsi="Lato" w:cs="Arial"/>
          <w:i/>
        </w:rPr>
        <w:t xml:space="preserve">“(…) XXXIX. </w:t>
      </w:r>
      <w:r w:rsidRPr="001564E5">
        <w:rPr>
          <w:rFonts w:ascii="Lato" w:hAnsi="Lato" w:cs="Arial"/>
          <w:b/>
          <w:i/>
        </w:rPr>
        <w:t>Las actas y resoluciones del Comité</w:t>
      </w:r>
      <w:r w:rsidRPr="007F40B6">
        <w:rPr>
          <w:rFonts w:ascii="Lato" w:hAnsi="Lato" w:cs="Arial"/>
          <w:i/>
        </w:rPr>
        <w:t xml:space="preserve"> de Transparencia de los Sujetos Obligados</w:t>
      </w:r>
      <w:r w:rsidR="001564E5">
        <w:rPr>
          <w:rFonts w:ascii="Lato" w:hAnsi="Lato" w:cs="Arial"/>
          <w:i/>
        </w:rPr>
        <w:t xml:space="preserve">”, </w:t>
      </w:r>
      <w:r w:rsidRPr="001564E5">
        <w:rPr>
          <w:rFonts w:ascii="Lato" w:hAnsi="Lato" w:cs="Arial"/>
        </w:rPr>
        <w:t xml:space="preserve">se </w:t>
      </w:r>
      <w:r w:rsidRPr="007F40B6">
        <w:rPr>
          <w:rFonts w:ascii="Lato" w:hAnsi="Lato" w:cs="Arial"/>
        </w:rPr>
        <w:t xml:space="preserve">debe cumplir con los criterios </w:t>
      </w:r>
      <w:r>
        <w:rPr>
          <w:rFonts w:ascii="Lato" w:hAnsi="Lato" w:cs="Arial"/>
        </w:rPr>
        <w:t>establecidos en 4 formatos</w:t>
      </w:r>
      <w:r w:rsidR="001564E5">
        <w:rPr>
          <w:rFonts w:ascii="Lato" w:hAnsi="Lato" w:cs="Arial"/>
        </w:rPr>
        <w:t xml:space="preserve"> diseñados por el propio Sistema Nacional</w:t>
      </w:r>
      <w:r>
        <w:rPr>
          <w:rFonts w:ascii="Lato" w:hAnsi="Lato" w:cs="Arial"/>
        </w:rPr>
        <w:t xml:space="preserve">, </w:t>
      </w:r>
      <w:r w:rsidRPr="007F40B6">
        <w:rPr>
          <w:rFonts w:ascii="Lato" w:hAnsi="Lato" w:cs="Arial"/>
        </w:rPr>
        <w:t xml:space="preserve">entre </w:t>
      </w:r>
      <w:r w:rsidR="00786976">
        <w:rPr>
          <w:rFonts w:ascii="Lato" w:hAnsi="Lato" w:cs="Arial"/>
        </w:rPr>
        <w:t>ellos el correspondiente a</w:t>
      </w:r>
      <w:r>
        <w:rPr>
          <w:rFonts w:ascii="Lato" w:hAnsi="Lato" w:cs="Arial"/>
        </w:rPr>
        <w:t>l Calendario de Sesiones Ordinarias que celebrará el Comité de Transparencia en todo el ejercicio</w:t>
      </w:r>
      <w:r w:rsidR="001564E5">
        <w:rPr>
          <w:rFonts w:ascii="Lato" w:hAnsi="Lato" w:cs="Arial"/>
        </w:rPr>
        <w:t xml:space="preserve"> y </w:t>
      </w:r>
      <w:r>
        <w:rPr>
          <w:rFonts w:ascii="Lato" w:hAnsi="Lato" w:cs="Arial"/>
        </w:rPr>
        <w:t>los hipervínculos a las actas de las sesiones que se han celebrado a lo largo del año</w:t>
      </w:r>
      <w:r w:rsidR="001564E5">
        <w:rPr>
          <w:rFonts w:ascii="Lato" w:hAnsi="Lato" w:cs="Arial"/>
        </w:rPr>
        <w:t>.</w:t>
      </w:r>
      <w:r w:rsidRPr="007F40B6">
        <w:rPr>
          <w:rFonts w:ascii="Lato" w:hAnsi="Lato" w:cs="Arial"/>
        </w:rPr>
        <w:t xml:space="preserve"> </w:t>
      </w:r>
    </w:p>
    <w:p w:rsidR="00684660" w:rsidRDefault="00684660" w:rsidP="00D45274">
      <w:pPr>
        <w:spacing w:line="360" w:lineRule="auto"/>
        <w:jc w:val="both"/>
        <w:rPr>
          <w:rFonts w:ascii="Lato" w:hAnsi="Lato" w:cs="Arial"/>
        </w:rPr>
      </w:pPr>
    </w:p>
    <w:p w:rsidR="00DA5D99" w:rsidRDefault="00DA5D99" w:rsidP="00D45274">
      <w:pPr>
        <w:spacing w:line="360" w:lineRule="auto"/>
        <w:jc w:val="both"/>
        <w:rPr>
          <w:rFonts w:ascii="Lato" w:hAnsi="Lato" w:cs="Arial"/>
        </w:rPr>
      </w:pPr>
      <w:r>
        <w:rPr>
          <w:rFonts w:ascii="Lato" w:hAnsi="Lato" w:cs="Arial"/>
        </w:rPr>
        <w:t xml:space="preserve">3) Igualmente es de considerar la </w:t>
      </w:r>
      <w:r w:rsidR="00B638BF">
        <w:rPr>
          <w:rFonts w:ascii="Lato" w:hAnsi="Lato" w:cs="Arial"/>
        </w:rPr>
        <w:t>propuesta</w:t>
      </w:r>
      <w:r>
        <w:rPr>
          <w:rFonts w:ascii="Lato" w:hAnsi="Lato" w:cs="Arial"/>
        </w:rPr>
        <w:t xml:space="preserve"> hecha por el Encargado de Despacho de la Unidad Jurídica y de Asesoría Interna del Poder Judicial del Estado, </w:t>
      </w:r>
      <w:r w:rsidR="00B638BF">
        <w:rPr>
          <w:rFonts w:ascii="Lato" w:hAnsi="Lato" w:cs="Arial"/>
        </w:rPr>
        <w:t xml:space="preserve">para que </w:t>
      </w:r>
      <w:r>
        <w:rPr>
          <w:rFonts w:ascii="Lato" w:hAnsi="Lato" w:cs="Arial"/>
        </w:rPr>
        <w:t xml:space="preserve"> “(…)  se establezca en el acta que aquí nos ocupa, en específico en ‘</w:t>
      </w:r>
      <w:r w:rsidRPr="00DA5D99">
        <w:rPr>
          <w:rFonts w:ascii="Lato" w:hAnsi="Lato" w:cs="Arial"/>
          <w:i/>
        </w:rPr>
        <w:t>asuntos a tratar</w:t>
      </w:r>
      <w:r>
        <w:rPr>
          <w:rFonts w:ascii="Lato" w:hAnsi="Lato" w:cs="Arial"/>
        </w:rPr>
        <w:t>’ la narrativa que a continuación se señala: ‘</w:t>
      </w:r>
      <w:r w:rsidRPr="00DA5D99">
        <w:rPr>
          <w:rFonts w:ascii="Lato" w:hAnsi="Lato" w:cs="Arial"/>
          <w:i/>
        </w:rPr>
        <w:t>… y para efectos de cumplir con el requerimiento hecho mediante determinación del Instituto de Transparencia en el recurso de revisión REV/109/2019, de fecha 18 de agosto de 2020, en el que solicita al Poder Judicial del Estado, como sujeto obligado, entre otras medidas, realizar la calendarización de los días de sesión de cada uno de los órganos colegiados, en este caso, del Comité de Transparencia, y que el mismo sea publicado en el portal de internet oficial, de forma visible para la ciudadanía’</w:t>
      </w:r>
      <w:r>
        <w:rPr>
          <w:rFonts w:ascii="Lato" w:hAnsi="Lato" w:cs="Arial"/>
        </w:rPr>
        <w:t>”.</w:t>
      </w:r>
    </w:p>
    <w:p w:rsidR="00DA5D99" w:rsidRPr="007F40B6" w:rsidRDefault="00DA5D99" w:rsidP="00D45274">
      <w:pPr>
        <w:spacing w:line="360" w:lineRule="auto"/>
        <w:jc w:val="both"/>
        <w:rPr>
          <w:rFonts w:ascii="Lato" w:hAnsi="Lato" w:cs="Arial"/>
        </w:rPr>
      </w:pPr>
    </w:p>
    <w:p w:rsidR="00E1385A" w:rsidRDefault="00DA5D99" w:rsidP="00FF2768">
      <w:pPr>
        <w:spacing w:line="360" w:lineRule="auto"/>
        <w:jc w:val="both"/>
        <w:rPr>
          <w:rFonts w:ascii="Lato" w:hAnsi="Lato" w:cs="Arial"/>
        </w:rPr>
      </w:pPr>
      <w:r>
        <w:rPr>
          <w:rFonts w:ascii="Lato" w:hAnsi="Lato" w:cs="Arial"/>
        </w:rPr>
        <w:t>4</w:t>
      </w:r>
      <w:r w:rsidR="00DF76A5" w:rsidRPr="007A2FA2">
        <w:rPr>
          <w:rFonts w:ascii="Lato" w:hAnsi="Lato" w:cs="Arial"/>
        </w:rPr>
        <w:t>)</w:t>
      </w:r>
      <w:r w:rsidR="00E1385A">
        <w:rPr>
          <w:rFonts w:ascii="Lato" w:hAnsi="Lato" w:cs="Arial"/>
        </w:rPr>
        <w:t xml:space="preserve"> En virtud de lo anterior, tomando en cuenta que ya se celebró la primera sesión ordinaria del Comité, el pasado 24 de marzo de este ejercicio anual 2021, se propone el siguiente calendario:</w:t>
      </w:r>
    </w:p>
    <w:p w:rsidR="00E1385A" w:rsidRDefault="00E1385A" w:rsidP="00FF2768">
      <w:pPr>
        <w:spacing w:line="360" w:lineRule="auto"/>
        <w:jc w:val="both"/>
        <w:rPr>
          <w:rFonts w:ascii="Lato" w:hAnsi="Lato" w:cs="Arial"/>
        </w:rPr>
      </w:pPr>
    </w:p>
    <w:p w:rsidR="00E1385A" w:rsidRDefault="00E1385A" w:rsidP="00B638BF">
      <w:pPr>
        <w:spacing w:line="312" w:lineRule="auto"/>
        <w:jc w:val="both"/>
        <w:rPr>
          <w:rFonts w:ascii="Lato" w:hAnsi="Lato" w:cs="Arial"/>
        </w:rPr>
      </w:pPr>
      <w:r>
        <w:rPr>
          <w:rFonts w:ascii="Lato" w:hAnsi="Lato" w:cs="Arial"/>
        </w:rPr>
        <w:t>CALENDARIO DE SESIONES ORDINARIAS DEL COMITÉ PARA LA TRANSPARENCIA, ACCESO A LA</w:t>
      </w:r>
      <w:r w:rsidR="00AC557A">
        <w:rPr>
          <w:rFonts w:ascii="Lato" w:hAnsi="Lato" w:cs="Arial"/>
        </w:rPr>
        <w:t xml:space="preserve"> INFORMACIÓN PÚBLICA Y PROTECCIÓ</w:t>
      </w:r>
      <w:r>
        <w:rPr>
          <w:rFonts w:ascii="Lato" w:hAnsi="Lato" w:cs="Arial"/>
        </w:rPr>
        <w:t>N DE DATOS PERSONALES DEL PODER JUDICIAL DEL ESTADO DE BAJA CALIFORNIA, EJERCICIO ANUAL 2021.</w:t>
      </w:r>
    </w:p>
    <w:p w:rsidR="00E1385A" w:rsidRPr="00FE4C31" w:rsidRDefault="00E1385A" w:rsidP="00B638BF">
      <w:pPr>
        <w:spacing w:line="336" w:lineRule="auto"/>
        <w:jc w:val="both"/>
        <w:rPr>
          <w:rFonts w:ascii="Lato" w:hAnsi="Lato" w:cs="Arial"/>
          <w:sz w:val="12"/>
        </w:rPr>
      </w:pPr>
    </w:p>
    <w:tbl>
      <w:tblPr>
        <w:tblStyle w:val="Tablaconcuadrcula"/>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15"/>
        <w:gridCol w:w="1595"/>
        <w:gridCol w:w="3261"/>
      </w:tblGrid>
      <w:tr w:rsidR="00786976" w:rsidRPr="00786976" w:rsidTr="00786976">
        <w:trPr>
          <w:jc w:val="center"/>
        </w:trPr>
        <w:tc>
          <w:tcPr>
            <w:tcW w:w="2235" w:type="dxa"/>
            <w:vAlign w:val="center"/>
          </w:tcPr>
          <w:p w:rsidR="00786976" w:rsidRPr="00786976" w:rsidRDefault="00786976" w:rsidP="00B638BF">
            <w:pPr>
              <w:spacing w:line="336" w:lineRule="auto"/>
              <w:jc w:val="center"/>
              <w:rPr>
                <w:rFonts w:ascii="Lato" w:hAnsi="Lato" w:cs="Arial"/>
                <w:b/>
              </w:rPr>
            </w:pPr>
            <w:r w:rsidRPr="00786976">
              <w:rPr>
                <w:rFonts w:ascii="Lato" w:hAnsi="Lato" w:cs="Arial"/>
                <w:b/>
              </w:rPr>
              <w:t>SESIÓN NÚMERO</w:t>
            </w:r>
          </w:p>
        </w:tc>
        <w:tc>
          <w:tcPr>
            <w:tcW w:w="2515" w:type="dxa"/>
            <w:vAlign w:val="center"/>
          </w:tcPr>
          <w:p w:rsidR="00786976" w:rsidRPr="00786976" w:rsidRDefault="00786976" w:rsidP="00B638BF">
            <w:pPr>
              <w:spacing w:line="336" w:lineRule="auto"/>
              <w:jc w:val="center"/>
              <w:rPr>
                <w:rFonts w:ascii="Lato" w:hAnsi="Lato" w:cs="Arial"/>
                <w:b/>
              </w:rPr>
            </w:pPr>
            <w:r w:rsidRPr="00786976">
              <w:rPr>
                <w:rFonts w:ascii="Lato" w:hAnsi="Lato" w:cs="Arial"/>
                <w:b/>
              </w:rPr>
              <w:t>FECHA</w:t>
            </w:r>
          </w:p>
        </w:tc>
        <w:tc>
          <w:tcPr>
            <w:tcW w:w="1595" w:type="dxa"/>
            <w:vAlign w:val="center"/>
          </w:tcPr>
          <w:p w:rsidR="00786976" w:rsidRPr="00786976" w:rsidRDefault="00786976" w:rsidP="00B638BF">
            <w:pPr>
              <w:spacing w:line="336" w:lineRule="auto"/>
              <w:jc w:val="center"/>
              <w:rPr>
                <w:rFonts w:ascii="Lato" w:hAnsi="Lato" w:cs="Arial"/>
                <w:b/>
              </w:rPr>
            </w:pPr>
            <w:r w:rsidRPr="00786976">
              <w:rPr>
                <w:rFonts w:ascii="Lato" w:hAnsi="Lato" w:cs="Arial"/>
                <w:b/>
              </w:rPr>
              <w:t>HORARIO</w:t>
            </w:r>
          </w:p>
        </w:tc>
        <w:tc>
          <w:tcPr>
            <w:tcW w:w="3261" w:type="dxa"/>
            <w:vAlign w:val="center"/>
          </w:tcPr>
          <w:p w:rsidR="00786976" w:rsidRPr="00786976" w:rsidRDefault="00786976" w:rsidP="00B638BF">
            <w:pPr>
              <w:spacing w:line="336" w:lineRule="auto"/>
              <w:jc w:val="center"/>
              <w:rPr>
                <w:rFonts w:ascii="Lato" w:hAnsi="Lato" w:cs="Arial"/>
                <w:b/>
              </w:rPr>
            </w:pPr>
            <w:r w:rsidRPr="00786976">
              <w:rPr>
                <w:rFonts w:ascii="Lato" w:hAnsi="Lato" w:cs="Arial"/>
                <w:b/>
              </w:rPr>
              <w:t>LUGAR</w:t>
            </w:r>
          </w:p>
        </w:tc>
      </w:tr>
      <w:tr w:rsidR="00786976" w:rsidTr="00786976">
        <w:trPr>
          <w:jc w:val="center"/>
        </w:trPr>
        <w:tc>
          <w:tcPr>
            <w:tcW w:w="2235" w:type="dxa"/>
            <w:vAlign w:val="center"/>
          </w:tcPr>
          <w:p w:rsidR="00786976" w:rsidRDefault="00786976" w:rsidP="00B638BF">
            <w:pPr>
              <w:spacing w:line="336" w:lineRule="auto"/>
              <w:jc w:val="center"/>
              <w:rPr>
                <w:rFonts w:ascii="Lato" w:hAnsi="Lato" w:cs="Arial"/>
              </w:rPr>
            </w:pPr>
            <w:r>
              <w:rPr>
                <w:rFonts w:ascii="Lato" w:hAnsi="Lato" w:cs="Arial"/>
              </w:rPr>
              <w:t>CT/SO/01/2021</w:t>
            </w:r>
          </w:p>
        </w:tc>
        <w:tc>
          <w:tcPr>
            <w:tcW w:w="2515" w:type="dxa"/>
            <w:vAlign w:val="center"/>
          </w:tcPr>
          <w:p w:rsidR="00786976" w:rsidRDefault="00786976" w:rsidP="00B638BF">
            <w:pPr>
              <w:spacing w:line="336" w:lineRule="auto"/>
              <w:jc w:val="center"/>
              <w:rPr>
                <w:rFonts w:ascii="Lato" w:hAnsi="Lato" w:cs="Arial"/>
              </w:rPr>
            </w:pPr>
            <w:r>
              <w:rPr>
                <w:rFonts w:ascii="Lato" w:hAnsi="Lato" w:cs="Arial"/>
              </w:rPr>
              <w:t>Marzo 24/ 2021</w:t>
            </w:r>
          </w:p>
        </w:tc>
        <w:tc>
          <w:tcPr>
            <w:tcW w:w="1595" w:type="dxa"/>
            <w:vAlign w:val="center"/>
          </w:tcPr>
          <w:p w:rsidR="00786976" w:rsidRDefault="00786976" w:rsidP="00B638BF">
            <w:pPr>
              <w:spacing w:line="336" w:lineRule="auto"/>
              <w:jc w:val="center"/>
              <w:rPr>
                <w:rFonts w:ascii="Lato" w:hAnsi="Lato" w:cs="Arial"/>
              </w:rPr>
            </w:pPr>
            <w:r>
              <w:rPr>
                <w:rFonts w:ascii="Lato" w:hAnsi="Lato" w:cs="Arial"/>
              </w:rPr>
              <w:t>13:30 horas</w:t>
            </w:r>
          </w:p>
        </w:tc>
        <w:tc>
          <w:tcPr>
            <w:tcW w:w="3261" w:type="dxa"/>
            <w:vAlign w:val="center"/>
          </w:tcPr>
          <w:p w:rsidR="00786976" w:rsidRDefault="00786976" w:rsidP="00B638BF">
            <w:pPr>
              <w:spacing w:line="336" w:lineRule="auto"/>
              <w:jc w:val="center"/>
              <w:rPr>
                <w:rFonts w:ascii="Lato" w:hAnsi="Lato" w:cs="Arial"/>
              </w:rPr>
            </w:pPr>
            <w:r>
              <w:rPr>
                <w:rFonts w:ascii="Lato" w:hAnsi="Lato" w:cs="Arial"/>
              </w:rPr>
              <w:t>Sala de Sesiones del Consejo</w:t>
            </w:r>
          </w:p>
        </w:tc>
      </w:tr>
      <w:tr w:rsidR="00786976" w:rsidTr="00786976">
        <w:trPr>
          <w:jc w:val="center"/>
        </w:trPr>
        <w:tc>
          <w:tcPr>
            <w:tcW w:w="2235" w:type="dxa"/>
            <w:vAlign w:val="center"/>
          </w:tcPr>
          <w:p w:rsidR="00786976" w:rsidRDefault="00786976" w:rsidP="00B638BF">
            <w:pPr>
              <w:spacing w:line="336" w:lineRule="auto"/>
              <w:jc w:val="center"/>
              <w:rPr>
                <w:rFonts w:ascii="Lato" w:hAnsi="Lato" w:cs="Arial"/>
              </w:rPr>
            </w:pPr>
            <w:r>
              <w:rPr>
                <w:rFonts w:ascii="Lato" w:hAnsi="Lato" w:cs="Arial"/>
              </w:rPr>
              <w:t>CT/SO/02/2021</w:t>
            </w:r>
          </w:p>
        </w:tc>
        <w:tc>
          <w:tcPr>
            <w:tcW w:w="2515" w:type="dxa"/>
            <w:vAlign w:val="center"/>
          </w:tcPr>
          <w:p w:rsidR="00786976" w:rsidRDefault="00786976" w:rsidP="00B638BF">
            <w:pPr>
              <w:spacing w:line="336" w:lineRule="auto"/>
              <w:jc w:val="center"/>
              <w:rPr>
                <w:rFonts w:ascii="Lato" w:hAnsi="Lato" w:cs="Arial"/>
              </w:rPr>
            </w:pPr>
            <w:r>
              <w:rPr>
                <w:rFonts w:ascii="Lato" w:hAnsi="Lato" w:cs="Arial"/>
              </w:rPr>
              <w:t>Junio 23/ 2021</w:t>
            </w:r>
          </w:p>
        </w:tc>
        <w:tc>
          <w:tcPr>
            <w:tcW w:w="1595" w:type="dxa"/>
            <w:vAlign w:val="center"/>
          </w:tcPr>
          <w:p w:rsidR="00786976" w:rsidRDefault="00786976" w:rsidP="00B638BF">
            <w:pPr>
              <w:spacing w:line="336" w:lineRule="auto"/>
              <w:jc w:val="center"/>
              <w:rPr>
                <w:rFonts w:ascii="Lato" w:hAnsi="Lato" w:cs="Arial"/>
              </w:rPr>
            </w:pPr>
            <w:r>
              <w:rPr>
                <w:rFonts w:ascii="Lato" w:hAnsi="Lato" w:cs="Arial"/>
              </w:rPr>
              <w:t>13:30 horas</w:t>
            </w:r>
          </w:p>
        </w:tc>
        <w:tc>
          <w:tcPr>
            <w:tcW w:w="3261" w:type="dxa"/>
            <w:vAlign w:val="center"/>
          </w:tcPr>
          <w:p w:rsidR="00786976" w:rsidRDefault="00786976" w:rsidP="00B638BF">
            <w:pPr>
              <w:spacing w:line="336" w:lineRule="auto"/>
              <w:jc w:val="center"/>
              <w:rPr>
                <w:rFonts w:ascii="Lato" w:hAnsi="Lato" w:cs="Arial"/>
              </w:rPr>
            </w:pPr>
            <w:r>
              <w:rPr>
                <w:rFonts w:ascii="Lato" w:hAnsi="Lato" w:cs="Arial"/>
              </w:rPr>
              <w:t>Sala de Sesiones del Consejo</w:t>
            </w:r>
          </w:p>
        </w:tc>
      </w:tr>
      <w:tr w:rsidR="00786976" w:rsidTr="00786976">
        <w:trPr>
          <w:jc w:val="center"/>
        </w:trPr>
        <w:tc>
          <w:tcPr>
            <w:tcW w:w="2235" w:type="dxa"/>
            <w:vAlign w:val="center"/>
          </w:tcPr>
          <w:p w:rsidR="00786976" w:rsidRDefault="00786976" w:rsidP="00B638BF">
            <w:pPr>
              <w:spacing w:line="336" w:lineRule="auto"/>
              <w:jc w:val="center"/>
              <w:rPr>
                <w:rFonts w:ascii="Lato" w:hAnsi="Lato" w:cs="Arial"/>
              </w:rPr>
            </w:pPr>
            <w:r>
              <w:rPr>
                <w:rFonts w:ascii="Lato" w:hAnsi="Lato" w:cs="Arial"/>
              </w:rPr>
              <w:t>CT/SO/03/2021</w:t>
            </w:r>
          </w:p>
        </w:tc>
        <w:tc>
          <w:tcPr>
            <w:tcW w:w="2515" w:type="dxa"/>
            <w:vAlign w:val="center"/>
          </w:tcPr>
          <w:p w:rsidR="00786976" w:rsidRDefault="00786976" w:rsidP="00B638BF">
            <w:pPr>
              <w:spacing w:line="336" w:lineRule="auto"/>
              <w:jc w:val="center"/>
              <w:rPr>
                <w:rFonts w:ascii="Lato" w:hAnsi="Lato" w:cs="Arial"/>
              </w:rPr>
            </w:pPr>
            <w:r>
              <w:rPr>
                <w:rFonts w:ascii="Lato" w:hAnsi="Lato" w:cs="Arial"/>
              </w:rPr>
              <w:t>Septiembre 22/2021</w:t>
            </w:r>
          </w:p>
        </w:tc>
        <w:tc>
          <w:tcPr>
            <w:tcW w:w="1595" w:type="dxa"/>
            <w:vAlign w:val="center"/>
          </w:tcPr>
          <w:p w:rsidR="00786976" w:rsidRDefault="00786976" w:rsidP="00B638BF">
            <w:pPr>
              <w:spacing w:line="336" w:lineRule="auto"/>
              <w:jc w:val="center"/>
              <w:rPr>
                <w:rFonts w:ascii="Lato" w:hAnsi="Lato" w:cs="Arial"/>
              </w:rPr>
            </w:pPr>
            <w:r>
              <w:rPr>
                <w:rFonts w:ascii="Lato" w:hAnsi="Lato" w:cs="Arial"/>
              </w:rPr>
              <w:t>13:30 horas</w:t>
            </w:r>
          </w:p>
        </w:tc>
        <w:tc>
          <w:tcPr>
            <w:tcW w:w="3261" w:type="dxa"/>
            <w:vAlign w:val="center"/>
          </w:tcPr>
          <w:p w:rsidR="00786976" w:rsidRDefault="00786976" w:rsidP="00B638BF">
            <w:pPr>
              <w:spacing w:line="336" w:lineRule="auto"/>
              <w:jc w:val="center"/>
              <w:rPr>
                <w:rFonts w:ascii="Lato" w:hAnsi="Lato" w:cs="Arial"/>
              </w:rPr>
            </w:pPr>
            <w:r>
              <w:rPr>
                <w:rFonts w:ascii="Lato" w:hAnsi="Lato" w:cs="Arial"/>
              </w:rPr>
              <w:t>Sala de Sesiones del Consejo</w:t>
            </w:r>
          </w:p>
        </w:tc>
      </w:tr>
      <w:tr w:rsidR="00786976" w:rsidTr="00786976">
        <w:trPr>
          <w:jc w:val="center"/>
        </w:trPr>
        <w:tc>
          <w:tcPr>
            <w:tcW w:w="2235" w:type="dxa"/>
            <w:vAlign w:val="center"/>
          </w:tcPr>
          <w:p w:rsidR="00786976" w:rsidRDefault="00786976" w:rsidP="00B638BF">
            <w:pPr>
              <w:spacing w:line="336" w:lineRule="auto"/>
              <w:jc w:val="center"/>
              <w:rPr>
                <w:rFonts w:ascii="Lato" w:hAnsi="Lato" w:cs="Arial"/>
              </w:rPr>
            </w:pPr>
            <w:r>
              <w:rPr>
                <w:rFonts w:ascii="Lato" w:hAnsi="Lato" w:cs="Arial"/>
              </w:rPr>
              <w:t>CT/SO/0</w:t>
            </w:r>
            <w:r w:rsidR="00AC557A">
              <w:rPr>
                <w:rFonts w:ascii="Lato" w:hAnsi="Lato" w:cs="Arial"/>
              </w:rPr>
              <w:t>4</w:t>
            </w:r>
            <w:r>
              <w:rPr>
                <w:rFonts w:ascii="Lato" w:hAnsi="Lato" w:cs="Arial"/>
              </w:rPr>
              <w:t>/2021</w:t>
            </w:r>
          </w:p>
        </w:tc>
        <w:tc>
          <w:tcPr>
            <w:tcW w:w="2515" w:type="dxa"/>
            <w:vAlign w:val="center"/>
          </w:tcPr>
          <w:p w:rsidR="00786976" w:rsidRDefault="00786976" w:rsidP="00B638BF">
            <w:pPr>
              <w:spacing w:line="336" w:lineRule="auto"/>
              <w:jc w:val="center"/>
              <w:rPr>
                <w:rFonts w:ascii="Lato" w:hAnsi="Lato" w:cs="Arial"/>
              </w:rPr>
            </w:pPr>
            <w:r>
              <w:rPr>
                <w:rFonts w:ascii="Lato" w:hAnsi="Lato" w:cs="Arial"/>
              </w:rPr>
              <w:t>Diciembre 08/2021</w:t>
            </w:r>
          </w:p>
        </w:tc>
        <w:tc>
          <w:tcPr>
            <w:tcW w:w="1595" w:type="dxa"/>
            <w:vAlign w:val="center"/>
          </w:tcPr>
          <w:p w:rsidR="00786976" w:rsidRDefault="00786976" w:rsidP="00B638BF">
            <w:pPr>
              <w:spacing w:line="336" w:lineRule="auto"/>
              <w:jc w:val="center"/>
              <w:rPr>
                <w:rFonts w:ascii="Lato" w:hAnsi="Lato" w:cs="Arial"/>
              </w:rPr>
            </w:pPr>
            <w:r>
              <w:rPr>
                <w:rFonts w:ascii="Lato" w:hAnsi="Lato" w:cs="Arial"/>
              </w:rPr>
              <w:t>13:30 horas</w:t>
            </w:r>
          </w:p>
        </w:tc>
        <w:tc>
          <w:tcPr>
            <w:tcW w:w="3261" w:type="dxa"/>
            <w:vAlign w:val="center"/>
          </w:tcPr>
          <w:p w:rsidR="00786976" w:rsidRDefault="00786976" w:rsidP="00B638BF">
            <w:pPr>
              <w:spacing w:line="336" w:lineRule="auto"/>
              <w:jc w:val="center"/>
              <w:rPr>
                <w:rFonts w:ascii="Lato" w:hAnsi="Lato" w:cs="Arial"/>
              </w:rPr>
            </w:pPr>
            <w:r>
              <w:rPr>
                <w:rFonts w:ascii="Lato" w:hAnsi="Lato" w:cs="Arial"/>
              </w:rPr>
              <w:t>Sala de Sesiones del Consejo</w:t>
            </w:r>
          </w:p>
        </w:tc>
      </w:tr>
    </w:tbl>
    <w:p w:rsidR="002D42A3" w:rsidRDefault="002D42A3" w:rsidP="00B638BF">
      <w:pPr>
        <w:spacing w:line="336" w:lineRule="auto"/>
        <w:jc w:val="both"/>
        <w:rPr>
          <w:rFonts w:ascii="Lato" w:hAnsi="Lato" w:cs="Arial"/>
        </w:rPr>
      </w:pPr>
    </w:p>
    <w:p w:rsidR="00FE4C31" w:rsidRDefault="00FE4C31" w:rsidP="00B638BF">
      <w:pPr>
        <w:spacing w:line="336" w:lineRule="auto"/>
        <w:jc w:val="both"/>
        <w:rPr>
          <w:rFonts w:ascii="Lato" w:hAnsi="Lato" w:cs="Arial"/>
        </w:rPr>
      </w:pPr>
      <w:r>
        <w:rPr>
          <w:rFonts w:ascii="Lato" w:hAnsi="Lato" w:cs="Arial"/>
        </w:rPr>
        <w:t xml:space="preserve">Igualmente se propone que además de difundir este Calendario en la Plataforma Nacional de </w:t>
      </w:r>
      <w:r w:rsidRPr="00FE4C31">
        <w:rPr>
          <w:rFonts w:ascii="Lato" w:hAnsi="Lato" w:cs="Arial"/>
        </w:rPr>
        <w:t xml:space="preserve">Transparencia, se </w:t>
      </w:r>
      <w:r>
        <w:rPr>
          <w:rFonts w:ascii="Lato" w:hAnsi="Lato" w:cs="Arial"/>
        </w:rPr>
        <w:t xml:space="preserve">apruebe que la Unidad de Transparencia, en caso de que por cuestiones de agenda de los integrantes del Comité, que afecte el Quórum Legal y se tenga un cambio o nueva fecha, realice la modificación de las fechas de las sesiones que no cumplieron la agenda original, indicando la nueva fecha de celebración. </w:t>
      </w:r>
    </w:p>
    <w:p w:rsidR="00603757" w:rsidRPr="00FE4C31" w:rsidRDefault="00603757" w:rsidP="00B638BF">
      <w:pPr>
        <w:spacing w:line="336" w:lineRule="auto"/>
        <w:jc w:val="both"/>
        <w:rPr>
          <w:rFonts w:ascii="Lato" w:hAnsi="Lato" w:cs="Arial"/>
          <w:sz w:val="22"/>
        </w:rPr>
      </w:pPr>
    </w:p>
    <w:p w:rsidR="00A02A73" w:rsidRDefault="00FF2768" w:rsidP="00B638BF">
      <w:pPr>
        <w:spacing w:line="336" w:lineRule="auto"/>
        <w:jc w:val="both"/>
        <w:rPr>
          <w:rFonts w:ascii="Lato" w:hAnsi="Lato" w:cs="Arial"/>
        </w:rPr>
      </w:pPr>
      <w:r>
        <w:rPr>
          <w:rFonts w:ascii="Lato" w:hAnsi="Lato" w:cs="Arial"/>
        </w:rPr>
        <w:t xml:space="preserve">5) </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w:t>
      </w:r>
      <w:r w:rsidR="001564E5">
        <w:rPr>
          <w:rFonts w:ascii="Lato" w:hAnsi="Lato" w:cs="Arial"/>
        </w:rPr>
        <w:t xml:space="preserve">en el proyecto de </w:t>
      </w:r>
      <w:r w:rsidR="00FE4C31">
        <w:rPr>
          <w:rFonts w:ascii="Lato" w:hAnsi="Lato" w:cs="Arial"/>
        </w:rPr>
        <w:t>a</w:t>
      </w:r>
      <w:r w:rsidR="001564E5">
        <w:rPr>
          <w:rFonts w:ascii="Lato" w:hAnsi="Lato" w:cs="Arial"/>
        </w:rPr>
        <w:t xml:space="preserve">cuerdo, por la Titular de la Unidad de Transparencia del Poder Judicial del Estado,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w:t>
      </w:r>
      <w:r w:rsidR="00A02A73">
        <w:rPr>
          <w:rFonts w:ascii="Lato" w:hAnsi="Lato" w:cs="Arial"/>
        </w:rPr>
        <w:t xml:space="preserve">pronunciar el siguiente </w:t>
      </w:r>
      <w:r w:rsidR="00A02A73" w:rsidRPr="00A02A73">
        <w:rPr>
          <w:rFonts w:ascii="Lato" w:hAnsi="Lato" w:cs="Arial"/>
          <w:b/>
        </w:rPr>
        <w:t>ACUERDO:</w:t>
      </w:r>
      <w:r w:rsidR="00A02A73">
        <w:rPr>
          <w:rFonts w:ascii="Lato" w:hAnsi="Lato" w:cs="Arial"/>
        </w:rPr>
        <w:t xml:space="preserve"> </w:t>
      </w:r>
      <w:r w:rsidR="00A02A73" w:rsidRPr="00A02A73">
        <w:rPr>
          <w:rFonts w:ascii="Lato" w:hAnsi="Lato" w:cs="Arial"/>
          <w:b/>
        </w:rPr>
        <w:t>Se aprueba</w:t>
      </w:r>
      <w:r w:rsidR="00A02A73">
        <w:rPr>
          <w:rFonts w:ascii="Lato" w:hAnsi="Lato" w:cs="Arial"/>
        </w:rPr>
        <w:t xml:space="preserve"> </w:t>
      </w:r>
      <w:r w:rsidR="001564E5" w:rsidRPr="00A02A73">
        <w:rPr>
          <w:rFonts w:ascii="Lato" w:hAnsi="Lato" w:cs="Arial"/>
          <w:b/>
        </w:rPr>
        <w:t>el Calendario de Sesiones Ordinarias</w:t>
      </w:r>
      <w:r w:rsidR="001564E5">
        <w:rPr>
          <w:rFonts w:ascii="Lato" w:hAnsi="Lato" w:cs="Arial"/>
        </w:rPr>
        <w:t xml:space="preserve"> del Comité para el ejercicio 2021 </w:t>
      </w:r>
      <w:r w:rsidR="001564E5" w:rsidRPr="00A02A73">
        <w:rPr>
          <w:rFonts w:ascii="Lato" w:hAnsi="Lato" w:cs="Arial"/>
          <w:b/>
        </w:rPr>
        <w:t xml:space="preserve">y autorizar </w:t>
      </w:r>
      <w:r w:rsidR="00A02A73" w:rsidRPr="00A02A73">
        <w:rPr>
          <w:rFonts w:ascii="Lato" w:hAnsi="Lato" w:cs="Arial"/>
          <w:b/>
        </w:rPr>
        <w:t xml:space="preserve">que la Unidad de Transparencia, realice en su caso, la modificación de las fechas de las sesiones que no </w:t>
      </w:r>
      <w:r w:rsidR="00A02A73">
        <w:rPr>
          <w:rFonts w:ascii="Lato" w:hAnsi="Lato" w:cs="Arial"/>
          <w:b/>
        </w:rPr>
        <w:t>pudiera</w:t>
      </w:r>
      <w:r w:rsidR="00A02A73" w:rsidRPr="00A02A73">
        <w:rPr>
          <w:rFonts w:ascii="Lato" w:hAnsi="Lato" w:cs="Arial"/>
          <w:b/>
        </w:rPr>
        <w:t xml:space="preserve">n celebrarse </w:t>
      </w:r>
      <w:r w:rsidR="00A02A73">
        <w:rPr>
          <w:rFonts w:ascii="Lato" w:hAnsi="Lato" w:cs="Arial"/>
        </w:rPr>
        <w:t>por cuestiones de agenda de sus integrantes o cualquier evento no previsto</w:t>
      </w:r>
      <w:r w:rsidR="00FE4C31">
        <w:rPr>
          <w:rFonts w:ascii="Lato" w:hAnsi="Lato" w:cs="Arial"/>
        </w:rPr>
        <w:t>,</w:t>
      </w:r>
      <w:r w:rsidR="00FE4C31" w:rsidRPr="00FE4C31">
        <w:rPr>
          <w:rFonts w:ascii="Lato" w:hAnsi="Lato" w:cs="Arial"/>
          <w:b/>
        </w:rPr>
        <w:t xml:space="preserve"> </w:t>
      </w:r>
      <w:r w:rsidR="00FE4C31" w:rsidRPr="00A02A73">
        <w:rPr>
          <w:rFonts w:ascii="Lato" w:hAnsi="Lato" w:cs="Arial"/>
          <w:b/>
        </w:rPr>
        <w:t>en la Plataforma Nacional de Transparencia,</w:t>
      </w:r>
      <w:r w:rsidR="00A02A73">
        <w:rPr>
          <w:rFonts w:ascii="Lato" w:hAnsi="Lato" w:cs="Arial"/>
        </w:rPr>
        <w:t xml:space="preserve"> indicando la nueva fecha de celebración</w:t>
      </w:r>
      <w:r>
        <w:rPr>
          <w:rFonts w:ascii="Lato" w:hAnsi="Lato" w:cs="Arial"/>
        </w:rPr>
        <w:t xml:space="preserve">, </w:t>
      </w:r>
      <w:r w:rsidRPr="00FF2768">
        <w:rPr>
          <w:rFonts w:ascii="Lato" w:hAnsi="Lato" w:cs="Arial"/>
          <w:b/>
        </w:rPr>
        <w:t>así como en el portal de internet oficial del Poder Judicial del Estado de Baja California</w:t>
      </w:r>
      <w:r w:rsidR="00A02A73">
        <w:rPr>
          <w:rFonts w:ascii="Lato" w:hAnsi="Lato" w:cs="Arial"/>
        </w:rPr>
        <w:t>.</w:t>
      </w:r>
      <w:r w:rsidR="00A028CF">
        <w:rPr>
          <w:rFonts w:ascii="Lato" w:hAnsi="Lato" w:cs="Arial"/>
        </w:rPr>
        <w:t xml:space="preserve"> Se ordena hacer la publicación de la calendarización autorizada en el portal oficial del Poder Judicial del Estado de Baja California, en el apartado correspondiente; lo anterior, para los efectos a lo que haya lugar.</w:t>
      </w:r>
      <w:r w:rsidR="00A02A73">
        <w:rPr>
          <w:rFonts w:ascii="Lato" w:hAnsi="Lato" w:cs="Arial"/>
        </w:rPr>
        <w:t xml:space="preserve"> </w:t>
      </w:r>
    </w:p>
    <w:p w:rsidR="00AC557A" w:rsidRPr="00B638BF" w:rsidRDefault="00AC557A" w:rsidP="00FF2768">
      <w:pPr>
        <w:spacing w:line="360" w:lineRule="auto"/>
        <w:jc w:val="both"/>
        <w:rPr>
          <w:rFonts w:ascii="Lato" w:hAnsi="Lato" w:cs="Arial"/>
          <w:sz w:val="10"/>
        </w:rPr>
      </w:pPr>
    </w:p>
    <w:p w:rsidR="00DF76A5" w:rsidRPr="007A2FA2" w:rsidRDefault="00DF76A5" w:rsidP="00FF2768">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E25544">
        <w:rPr>
          <w:rFonts w:ascii="Lato" w:hAnsi="Lato" w:cs="Arial"/>
        </w:rPr>
        <w:t>veint</w:t>
      </w:r>
      <w:r w:rsidR="004C62BF">
        <w:rPr>
          <w:rFonts w:ascii="Lato" w:hAnsi="Lato" w:cs="Arial"/>
        </w:rPr>
        <w:t>e</w:t>
      </w:r>
      <w:r w:rsidR="00A02A73">
        <w:rPr>
          <w:rFonts w:ascii="Lato" w:hAnsi="Lato" w:cs="Arial"/>
        </w:rPr>
        <w:t xml:space="preserve"> </w:t>
      </w:r>
      <w:r w:rsidR="00E25544">
        <w:rPr>
          <w:rFonts w:ascii="Lato" w:hAnsi="Lato" w:cs="Arial"/>
        </w:rPr>
        <w:t xml:space="preserve">de </w:t>
      </w:r>
      <w:r w:rsidR="00A02A73">
        <w:rPr>
          <w:rFonts w:ascii="Lato" w:hAnsi="Lato" w:cs="Arial"/>
        </w:rPr>
        <w:t xml:space="preserve">abril </w:t>
      </w:r>
      <w:r w:rsidR="0060405B">
        <w:rPr>
          <w:rFonts w:ascii="Lato" w:hAnsi="Lato" w:cs="Arial"/>
        </w:rPr>
        <w:t>de 202</w:t>
      </w:r>
      <w:r w:rsidR="00D7214C">
        <w:rPr>
          <w:rFonts w:ascii="Lato" w:hAnsi="Lato" w:cs="Arial"/>
        </w:rPr>
        <w:t>1</w:t>
      </w:r>
      <w:r w:rsidRPr="007A2FA2">
        <w:rPr>
          <w:rFonts w:ascii="Lato" w:hAnsi="Lato" w:cs="Arial"/>
        </w:rPr>
        <w:t>.</w:t>
      </w: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7715B2" w:rsidRPr="007A2FA2" w:rsidRDefault="007715B2" w:rsidP="007715B2">
      <w:pPr>
        <w:jc w:val="center"/>
        <w:rPr>
          <w:rFonts w:ascii="Lato" w:hAnsi="Lato" w:cs="Arial"/>
          <w:bCs/>
        </w:rPr>
      </w:pPr>
      <w:r>
        <w:rPr>
          <w:rFonts w:ascii="Lato" w:hAnsi="Lato" w:cs="Arial"/>
          <w:bCs/>
        </w:rPr>
        <w:t>C.P. ROSA MARIA IBARRA OSUNA</w:t>
      </w:r>
    </w:p>
    <w:p w:rsidR="007715B2" w:rsidRPr="007A2FA2" w:rsidRDefault="007715B2" w:rsidP="007715B2">
      <w:pPr>
        <w:jc w:val="center"/>
        <w:rPr>
          <w:rFonts w:ascii="Lato" w:hAnsi="Lato" w:cs="Arial"/>
          <w:bCs/>
        </w:rPr>
      </w:pPr>
      <w:r w:rsidRPr="007A2FA2">
        <w:rPr>
          <w:rFonts w:ascii="Lato" w:hAnsi="Lato" w:cs="Arial"/>
          <w:bCs/>
        </w:rPr>
        <w:t>Oficial Mayor del Consejo de la Judicatura</w:t>
      </w: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A028CF" w:rsidRDefault="00A028CF" w:rsidP="00A028CF">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E407B0">
        <w:rPr>
          <w:rFonts w:ascii="Lato" w:hAnsi="Lato" w:cs="Arial"/>
          <w:bCs/>
        </w:rPr>
        <w:t xml:space="preserve">SANTIAGO </w:t>
      </w:r>
      <w:r w:rsidR="007715B2">
        <w:rPr>
          <w:rFonts w:ascii="Lato" w:hAnsi="Lato" w:cs="Arial"/>
          <w:bCs/>
        </w:rPr>
        <w:t>ROMERO OSORIO</w:t>
      </w:r>
    </w:p>
    <w:p w:rsidR="00DF76A5" w:rsidRPr="007A2FA2" w:rsidRDefault="007715B2" w:rsidP="00DF76A5">
      <w:pPr>
        <w:jc w:val="center"/>
        <w:rPr>
          <w:rFonts w:ascii="Lato" w:hAnsi="Lato" w:cs="Arial"/>
          <w:bCs/>
        </w:rPr>
      </w:pPr>
      <w:r>
        <w:rPr>
          <w:rFonts w:ascii="Lato" w:hAnsi="Lato" w:cs="Arial"/>
          <w:bCs/>
        </w:rPr>
        <w:t xml:space="preserve">Encargado de Despacho </w:t>
      </w:r>
      <w:r w:rsidR="00DF76A5" w:rsidRPr="007A2FA2">
        <w:rPr>
          <w:rFonts w:ascii="Lato" w:hAnsi="Lato" w:cs="Arial"/>
          <w:bCs/>
        </w:rPr>
        <w:t xml:space="preserve">de la Unidad Jurídica y Asesoría Interna </w:t>
      </w:r>
    </w:p>
    <w:p w:rsidR="00B638BF" w:rsidRDefault="00B638BF" w:rsidP="00B638BF">
      <w:pPr>
        <w:jc w:val="center"/>
        <w:rPr>
          <w:rFonts w:ascii="Lato" w:hAnsi="Lato" w:cs="Arial"/>
          <w:bCs/>
        </w:rPr>
      </w:pPr>
    </w:p>
    <w:p w:rsidR="00B638BF" w:rsidRDefault="00B638BF" w:rsidP="00B638BF">
      <w:pPr>
        <w:jc w:val="center"/>
        <w:rPr>
          <w:rFonts w:ascii="Lato" w:hAnsi="Lato" w:cs="Arial"/>
          <w:bCs/>
        </w:rPr>
      </w:pPr>
    </w:p>
    <w:p w:rsidR="00B638BF" w:rsidRDefault="00B638BF" w:rsidP="00B638B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FE4C31" w:rsidRPr="00FF2768" w:rsidRDefault="00DF76A5" w:rsidP="00FE4C31">
      <w:pPr>
        <w:jc w:val="center"/>
        <w:rPr>
          <w:rFonts w:ascii="Lato" w:hAnsi="Lato"/>
          <w:sz w:val="8"/>
          <w:szCs w:val="20"/>
        </w:rPr>
      </w:pPr>
      <w:r w:rsidRPr="007A2FA2">
        <w:rPr>
          <w:rFonts w:ascii="Lato" w:hAnsi="Lato" w:cs="Arial"/>
          <w:bCs/>
        </w:rPr>
        <w:t>Secretaria Técnica del Comité</w:t>
      </w:r>
    </w:p>
    <w:p w:rsidR="00FE4C31" w:rsidRPr="00DF76A5" w:rsidRDefault="00FE4C31" w:rsidP="00FE4C31">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FE4C31"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9C" w:rsidRDefault="00D9119C" w:rsidP="00CC10D2">
      <w:r>
        <w:separator/>
      </w:r>
    </w:p>
  </w:endnote>
  <w:endnote w:type="continuationSeparator" w:id="0">
    <w:p w:rsidR="00D9119C" w:rsidRDefault="00D9119C"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2608D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2608DF">
            <w:rPr>
              <w:rFonts w:ascii="Lato" w:hAnsi="Lato" w:cs="Arial"/>
            </w:rPr>
            <w:t>CT/SE/24</w:t>
          </w:r>
          <w:r w:rsidRPr="00DA524A">
            <w:rPr>
              <w:rFonts w:ascii="Lato" w:hAnsi="Lato" w:cs="Arial"/>
            </w:rPr>
            <w:t>/</w:t>
          </w:r>
          <w:r w:rsidR="007715B2">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35FBB">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935FBB" w:rsidRPr="00935FBB">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2608D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2608DF">
            <w:rPr>
              <w:rFonts w:ascii="Lato" w:hAnsi="Lato" w:cs="Arial"/>
            </w:rPr>
            <w:t>CT/SE/24</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35FBB">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935FBB" w:rsidRPr="00935FBB">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9C" w:rsidRDefault="00D9119C" w:rsidP="00CC10D2">
      <w:r>
        <w:separator/>
      </w:r>
    </w:p>
  </w:footnote>
  <w:footnote w:type="continuationSeparator" w:id="0">
    <w:p w:rsidR="00D9119C" w:rsidRDefault="00D9119C"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3B9C6FB0" wp14:editId="7B7585A8">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37168"/>
    <w:rsid w:val="00040231"/>
    <w:rsid w:val="00040AC3"/>
    <w:rsid w:val="0004152A"/>
    <w:rsid w:val="000415A5"/>
    <w:rsid w:val="00043EDA"/>
    <w:rsid w:val="00044A40"/>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3471"/>
    <w:rsid w:val="00143D1D"/>
    <w:rsid w:val="00143FB4"/>
    <w:rsid w:val="00146C49"/>
    <w:rsid w:val="00150D13"/>
    <w:rsid w:val="0015302D"/>
    <w:rsid w:val="00155F4C"/>
    <w:rsid w:val="001564E5"/>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B5EB8"/>
    <w:rsid w:val="001B6309"/>
    <w:rsid w:val="001B631A"/>
    <w:rsid w:val="001C21B1"/>
    <w:rsid w:val="001C5269"/>
    <w:rsid w:val="001C570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8DF"/>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42A3"/>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3F9"/>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9D3"/>
    <w:rsid w:val="00470E9D"/>
    <w:rsid w:val="00471FD3"/>
    <w:rsid w:val="00472CC9"/>
    <w:rsid w:val="0047412D"/>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62BF"/>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0A7"/>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C5"/>
    <w:rsid w:val="00532BA9"/>
    <w:rsid w:val="00533DE4"/>
    <w:rsid w:val="005357C8"/>
    <w:rsid w:val="00535C75"/>
    <w:rsid w:val="00537BA2"/>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39B6"/>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757"/>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5B2"/>
    <w:rsid w:val="00771CB0"/>
    <w:rsid w:val="0077288D"/>
    <w:rsid w:val="00774BF9"/>
    <w:rsid w:val="00777CAE"/>
    <w:rsid w:val="0078017A"/>
    <w:rsid w:val="00780E59"/>
    <w:rsid w:val="00781C9E"/>
    <w:rsid w:val="00782080"/>
    <w:rsid w:val="0078311C"/>
    <w:rsid w:val="0078628F"/>
    <w:rsid w:val="00786976"/>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0B6"/>
    <w:rsid w:val="007F4781"/>
    <w:rsid w:val="007F5F5E"/>
    <w:rsid w:val="007F5FA9"/>
    <w:rsid w:val="007F6739"/>
    <w:rsid w:val="007F7A0B"/>
    <w:rsid w:val="008004CB"/>
    <w:rsid w:val="00802642"/>
    <w:rsid w:val="008028EB"/>
    <w:rsid w:val="00803B71"/>
    <w:rsid w:val="00804B37"/>
    <w:rsid w:val="0080548D"/>
    <w:rsid w:val="00806B7E"/>
    <w:rsid w:val="00807264"/>
    <w:rsid w:val="0081011D"/>
    <w:rsid w:val="0081185E"/>
    <w:rsid w:val="00813214"/>
    <w:rsid w:val="008151E2"/>
    <w:rsid w:val="0081542C"/>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3526"/>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5FBB"/>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5A5"/>
    <w:rsid w:val="0097086C"/>
    <w:rsid w:val="0097104B"/>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8CF"/>
    <w:rsid w:val="00A02A73"/>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53DD"/>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1F8"/>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57A"/>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8BF"/>
    <w:rsid w:val="00B63DC7"/>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627F"/>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530F"/>
    <w:rsid w:val="00D55416"/>
    <w:rsid w:val="00D60B3B"/>
    <w:rsid w:val="00D6585A"/>
    <w:rsid w:val="00D6651D"/>
    <w:rsid w:val="00D7214C"/>
    <w:rsid w:val="00D75869"/>
    <w:rsid w:val="00D75B80"/>
    <w:rsid w:val="00D80A3F"/>
    <w:rsid w:val="00D82424"/>
    <w:rsid w:val="00D829AD"/>
    <w:rsid w:val="00D8586F"/>
    <w:rsid w:val="00D87758"/>
    <w:rsid w:val="00D90D9A"/>
    <w:rsid w:val="00D9119C"/>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D99"/>
    <w:rsid w:val="00DA5F07"/>
    <w:rsid w:val="00DA7913"/>
    <w:rsid w:val="00DB37EB"/>
    <w:rsid w:val="00DB56C6"/>
    <w:rsid w:val="00DB58AE"/>
    <w:rsid w:val="00DB6BD3"/>
    <w:rsid w:val="00DB71C2"/>
    <w:rsid w:val="00DB7913"/>
    <w:rsid w:val="00DC0613"/>
    <w:rsid w:val="00DC3364"/>
    <w:rsid w:val="00DC35E5"/>
    <w:rsid w:val="00DC4396"/>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85A"/>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55E6"/>
    <w:rsid w:val="00E76237"/>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31"/>
    <w:rsid w:val="00FE4CAA"/>
    <w:rsid w:val="00FF2768"/>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18B0A-A1C2-4904-A910-20CE5827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1470</Words>
  <Characters>8091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6</cp:revision>
  <cp:lastPrinted>2021-04-21T21:58:00Z</cp:lastPrinted>
  <dcterms:created xsi:type="dcterms:W3CDTF">2021-04-21T20:11:00Z</dcterms:created>
  <dcterms:modified xsi:type="dcterms:W3CDTF">2021-04-21T22:01:00Z</dcterms:modified>
</cp:coreProperties>
</file>