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F0D" w:rsidRPr="00762A70" w:rsidRDefault="00DA3F0D" w:rsidP="007E6730">
      <w:pPr>
        <w:spacing w:before="120"/>
        <w:jc w:val="center"/>
        <w:rPr>
          <w:rFonts w:ascii="Lato" w:hAnsi="Lato" w:cs="Arial"/>
          <w:b/>
        </w:rPr>
      </w:pPr>
      <w:r w:rsidRPr="00762A70">
        <w:rPr>
          <w:rFonts w:ascii="Lato" w:hAnsi="Lato" w:cs="Arial"/>
          <w:b/>
        </w:rPr>
        <w:t>COMITÉ PARA LA TRANSPARENCIA, AC</w:t>
      </w:r>
      <w:r w:rsidR="007E6730" w:rsidRPr="00762A70">
        <w:rPr>
          <w:rFonts w:ascii="Lato" w:hAnsi="Lato" w:cs="Arial"/>
          <w:b/>
        </w:rPr>
        <w:t xml:space="preserve">CESO A LA INFORMACIÓN PÚBLICA Y </w:t>
      </w:r>
      <w:r w:rsidRPr="00762A70">
        <w:rPr>
          <w:rFonts w:ascii="Lato" w:hAnsi="Lato" w:cs="Arial"/>
          <w:b/>
        </w:rPr>
        <w:t>PROTECCIÓN DE DATOS PERSONALES DEL PODER JUDICIAL DEL ESTADO</w:t>
      </w:r>
    </w:p>
    <w:p w:rsidR="00762A70" w:rsidRPr="00602E06" w:rsidRDefault="00762A70" w:rsidP="00437362">
      <w:pPr>
        <w:spacing w:line="336" w:lineRule="auto"/>
        <w:jc w:val="center"/>
        <w:rPr>
          <w:rFonts w:ascii="Lato" w:hAnsi="Lato" w:cs="Arial"/>
          <w:b/>
        </w:rPr>
      </w:pPr>
    </w:p>
    <w:p w:rsidR="00587B6E" w:rsidRPr="00762A70" w:rsidRDefault="00587B6E" w:rsidP="00587B6E">
      <w:pPr>
        <w:jc w:val="right"/>
        <w:rPr>
          <w:rFonts w:ascii="Lato" w:hAnsi="Lato" w:cs="Arial"/>
          <w:b/>
        </w:rPr>
      </w:pPr>
      <w:r w:rsidRPr="00762A70">
        <w:rPr>
          <w:rFonts w:ascii="Lato" w:hAnsi="Lato" w:cs="Arial"/>
          <w:b/>
        </w:rPr>
        <w:t>A</w:t>
      </w:r>
      <w:r>
        <w:rPr>
          <w:rFonts w:ascii="Lato" w:hAnsi="Lato" w:cs="Arial"/>
          <w:b/>
        </w:rPr>
        <w:t>cta relativa a la Sesión No. CT/SE/1</w:t>
      </w:r>
      <w:r>
        <w:rPr>
          <w:rFonts w:ascii="Lato" w:hAnsi="Lato" w:cs="Arial"/>
          <w:b/>
        </w:rPr>
        <w:t>1</w:t>
      </w:r>
      <w:r w:rsidRPr="00762A70">
        <w:rPr>
          <w:rFonts w:ascii="Lato" w:hAnsi="Lato" w:cs="Arial"/>
          <w:b/>
        </w:rPr>
        <w:t>/20</w:t>
      </w:r>
      <w:r>
        <w:rPr>
          <w:rFonts w:ascii="Lato" w:hAnsi="Lato" w:cs="Arial"/>
          <w:b/>
        </w:rPr>
        <w:t>22</w:t>
      </w:r>
    </w:p>
    <w:p w:rsidR="00587B6E" w:rsidRPr="004E1FE5" w:rsidRDefault="00587B6E" w:rsidP="00587B6E">
      <w:pPr>
        <w:spacing w:line="336" w:lineRule="auto"/>
        <w:jc w:val="center"/>
        <w:rPr>
          <w:rFonts w:ascii="Lato" w:hAnsi="Lato" w:cs="Arial"/>
        </w:rPr>
      </w:pPr>
    </w:p>
    <w:p w:rsidR="00587B6E" w:rsidRPr="007A2FA2" w:rsidRDefault="00587B6E" w:rsidP="00587B6E">
      <w:pPr>
        <w:spacing w:line="360" w:lineRule="auto"/>
        <w:jc w:val="both"/>
        <w:rPr>
          <w:rFonts w:ascii="Lato" w:hAnsi="Lato" w:cs="Arial"/>
        </w:rPr>
      </w:pPr>
      <w:r w:rsidRPr="007A2FA2">
        <w:rPr>
          <w:rFonts w:ascii="Lato" w:hAnsi="Lato" w:cs="Arial"/>
        </w:rPr>
        <w:t>En Mexica</w:t>
      </w:r>
      <w:r>
        <w:rPr>
          <w:rFonts w:ascii="Lato" w:hAnsi="Lato" w:cs="Arial"/>
        </w:rPr>
        <w:t xml:space="preserve">li, Baja California, siendo </w:t>
      </w:r>
      <w:r w:rsidRPr="00762A70">
        <w:rPr>
          <w:rFonts w:ascii="Lato" w:hAnsi="Lato" w:cs="Arial"/>
        </w:rPr>
        <w:t xml:space="preserve">las </w:t>
      </w:r>
      <w:r>
        <w:rPr>
          <w:rFonts w:ascii="Lato" w:hAnsi="Lato" w:cs="Arial"/>
        </w:rPr>
        <w:t xml:space="preserve">nueve </w:t>
      </w:r>
      <w:r w:rsidRPr="00762A70">
        <w:rPr>
          <w:rFonts w:ascii="Lato" w:hAnsi="Lato" w:cs="Arial"/>
        </w:rPr>
        <w:t>h</w:t>
      </w:r>
      <w:r>
        <w:rPr>
          <w:rFonts w:ascii="Lato" w:hAnsi="Lato" w:cs="Arial"/>
        </w:rPr>
        <w:t>oras del día cuatro de marzo de dos mil veintidós</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Pr>
          <w:rFonts w:ascii="Lato" w:hAnsi="Lato" w:cs="Arial"/>
        </w:rPr>
        <w:t xml:space="preserve">el </w:t>
      </w:r>
      <w:r w:rsidRPr="007A2FA2">
        <w:rPr>
          <w:rFonts w:ascii="Lato" w:hAnsi="Lato" w:cs="Arial"/>
        </w:rPr>
        <w:t xml:space="preserve">Presidente del Tribunal Superior de Justicia y del Consejo de la Judicatura, Magistrado </w:t>
      </w:r>
      <w:r>
        <w:rPr>
          <w:rFonts w:ascii="Lato" w:hAnsi="Lato" w:cs="Arial"/>
        </w:rPr>
        <w:t>Alejandro Isaac Fragozo López</w:t>
      </w:r>
      <w:r w:rsidRPr="007A2FA2">
        <w:rPr>
          <w:rFonts w:ascii="Lato" w:hAnsi="Lato" w:cs="Arial"/>
        </w:rPr>
        <w:t xml:space="preserve">, </w:t>
      </w:r>
      <w:r>
        <w:rPr>
          <w:rFonts w:ascii="Lato" w:hAnsi="Lato" w:cs="Arial"/>
        </w:rPr>
        <w:t xml:space="preserve">el Magistrado Nelson Alonso Kim Salas, el Consejero de la Judicatura, </w:t>
      </w:r>
      <w:r w:rsidRPr="00033625">
        <w:rPr>
          <w:rFonts w:ascii="Lato" w:hAnsi="Lato" w:cs="Arial"/>
        </w:rPr>
        <w:t>Lic. Francisco Javier Mercado Flores</w:t>
      </w:r>
      <w:r>
        <w:rPr>
          <w:rFonts w:ascii="Lato" w:hAnsi="Lato" w:cs="Arial"/>
        </w:rPr>
        <w:t xml:space="preserve">, la </w:t>
      </w:r>
      <w:r w:rsidRPr="007A2FA2">
        <w:rPr>
          <w:rFonts w:ascii="Lato" w:hAnsi="Lato" w:cs="Arial"/>
        </w:rPr>
        <w:t>Oficial Mayor del Consejo de la Judicatura</w:t>
      </w:r>
      <w:r>
        <w:rPr>
          <w:rFonts w:ascii="Lato" w:hAnsi="Lato" w:cs="Arial"/>
        </w:rPr>
        <w:t>,</w:t>
      </w:r>
      <w:r w:rsidRPr="007A2FA2">
        <w:rPr>
          <w:rFonts w:ascii="Lato" w:hAnsi="Lato" w:cs="Arial"/>
        </w:rPr>
        <w:t xml:space="preserve"> C.P. </w:t>
      </w:r>
      <w:r>
        <w:rPr>
          <w:rFonts w:ascii="Lato" w:hAnsi="Lato" w:cs="Arial"/>
        </w:rPr>
        <w:t>Rosaura Zamora Robles, el</w:t>
      </w:r>
      <w:r w:rsidRPr="007A2FA2">
        <w:rPr>
          <w:rFonts w:ascii="Lato" w:hAnsi="Lato" w:cs="Arial"/>
        </w:rPr>
        <w:t xml:space="preserve"> </w:t>
      </w:r>
      <w:r>
        <w:rPr>
          <w:rFonts w:ascii="Lato" w:hAnsi="Lato" w:cs="Arial"/>
        </w:rPr>
        <w:t xml:space="preserve">Director de la </w:t>
      </w:r>
      <w:r w:rsidRPr="007A2FA2">
        <w:rPr>
          <w:rFonts w:ascii="Lato" w:hAnsi="Lato" w:cs="Arial"/>
        </w:rPr>
        <w:t>Unidad Jurídica y Asesoría Interna del Poder Judicial, Lic</w:t>
      </w:r>
      <w:r>
        <w:rPr>
          <w:rFonts w:ascii="Lato" w:hAnsi="Lato" w:cs="Arial"/>
        </w:rPr>
        <w:t>. Santiago Romero Osorio</w:t>
      </w:r>
      <w:r w:rsidRPr="007A2FA2">
        <w:rPr>
          <w:rFonts w:ascii="Lato" w:hAnsi="Lato" w:cs="Arial"/>
        </w:rPr>
        <w:t xml:space="preserve"> y la Directora de la Unidad de Transparencia, Maestra en Derecho Elsa Amalia Kuljacha Lerma, Secretaria Técnica del Comité, para cele</w:t>
      </w:r>
      <w:r>
        <w:rPr>
          <w:rFonts w:ascii="Lato" w:hAnsi="Lato" w:cs="Arial"/>
        </w:rPr>
        <w:t>brar la sesión extraordinaria CT/SE/1</w:t>
      </w:r>
      <w:r>
        <w:rPr>
          <w:rFonts w:ascii="Lato" w:hAnsi="Lato" w:cs="Arial"/>
        </w:rPr>
        <w:t>1</w:t>
      </w:r>
      <w:r w:rsidRPr="007A2FA2">
        <w:rPr>
          <w:rFonts w:ascii="Lato" w:hAnsi="Lato" w:cs="Arial"/>
        </w:rPr>
        <w:t>/</w:t>
      </w:r>
      <w:r>
        <w:rPr>
          <w:rFonts w:ascii="Lato" w:hAnsi="Lato" w:cs="Arial"/>
        </w:rPr>
        <w:t>2022</w:t>
      </w:r>
      <w:r w:rsidRPr="007A2FA2">
        <w:rPr>
          <w:rFonts w:ascii="Lato" w:hAnsi="Lato" w:cs="Arial"/>
        </w:rPr>
        <w:t xml:space="preserve">. </w:t>
      </w:r>
    </w:p>
    <w:p w:rsidR="00587B6E" w:rsidRPr="00587B6E" w:rsidRDefault="00587B6E" w:rsidP="00587B6E">
      <w:pPr>
        <w:spacing w:line="360" w:lineRule="auto"/>
        <w:jc w:val="both"/>
        <w:rPr>
          <w:rFonts w:ascii="Lato" w:hAnsi="Lato" w:cs="Arial"/>
        </w:rPr>
      </w:pPr>
    </w:p>
    <w:p w:rsidR="00587B6E" w:rsidRDefault="00587B6E" w:rsidP="00587B6E">
      <w:pPr>
        <w:spacing w:line="360" w:lineRule="auto"/>
        <w:jc w:val="both"/>
        <w:rPr>
          <w:rFonts w:ascii="Lato" w:hAnsi="Lato" w:cs="Arial"/>
        </w:rPr>
      </w:pPr>
      <w:r>
        <w:rPr>
          <w:rFonts w:ascii="Lato" w:hAnsi="Lato" w:cs="Arial"/>
        </w:rPr>
        <w:t>La Secretaria Técnica del Comité da cuenta con la lista de asistencia de todos los integrantes del Comité, al Magistrado Presidente, quien declara la existencia de quórum legal, por lo cual se inicia esta sesión conforme a los artículos 53 de la Ley de Transparencia y Acceso a la Información Pública para el Estado de Baja California; 39 y 42 del Reglamento de la Ley citada. Acto continuo, sometió a sus integrantes el orden del día en los siguientes términos:</w:t>
      </w:r>
    </w:p>
    <w:p w:rsidR="00D52E7A" w:rsidRDefault="00D52E7A" w:rsidP="00D52E7A">
      <w:pPr>
        <w:spacing w:line="336" w:lineRule="auto"/>
        <w:jc w:val="center"/>
        <w:rPr>
          <w:rFonts w:ascii="Lato" w:hAnsi="Lato" w:cs="Arial"/>
          <w:b/>
        </w:rPr>
      </w:pPr>
    </w:p>
    <w:p w:rsidR="00437362" w:rsidRDefault="00DA3F0D" w:rsidP="00D52E7A">
      <w:pPr>
        <w:spacing w:line="336" w:lineRule="auto"/>
        <w:jc w:val="center"/>
        <w:rPr>
          <w:rFonts w:ascii="Lato" w:hAnsi="Lato" w:cs="Arial"/>
          <w:b/>
        </w:rPr>
      </w:pPr>
      <w:r w:rsidRPr="00762A70">
        <w:rPr>
          <w:rFonts w:ascii="Lato" w:hAnsi="Lato" w:cs="Arial"/>
          <w:b/>
        </w:rPr>
        <w:t>ORDEN DEL DÍA</w:t>
      </w:r>
    </w:p>
    <w:p w:rsidR="00587B6E" w:rsidRPr="00762A70" w:rsidRDefault="00587B6E" w:rsidP="00D52E7A">
      <w:pPr>
        <w:spacing w:line="336" w:lineRule="auto"/>
        <w:jc w:val="center"/>
        <w:rPr>
          <w:rFonts w:ascii="Lato" w:hAnsi="Lato" w:cs="Arial"/>
          <w:b/>
        </w:rPr>
      </w:pPr>
    </w:p>
    <w:p w:rsidR="00DA3F0D" w:rsidRPr="00762A70" w:rsidRDefault="00DA3F0D" w:rsidP="00D52E7A">
      <w:pPr>
        <w:pStyle w:val="Prrafodelista"/>
        <w:numPr>
          <w:ilvl w:val="0"/>
          <w:numId w:val="1"/>
        </w:numPr>
        <w:spacing w:after="0" w:line="336" w:lineRule="auto"/>
        <w:rPr>
          <w:rFonts w:ascii="Lato" w:hAnsi="Lato" w:cs="Arial"/>
          <w:b/>
          <w:sz w:val="24"/>
          <w:szCs w:val="24"/>
        </w:rPr>
      </w:pPr>
      <w:r w:rsidRPr="00762A70">
        <w:rPr>
          <w:rFonts w:ascii="Lato" w:hAnsi="Lato" w:cs="Arial"/>
          <w:b/>
          <w:sz w:val="24"/>
          <w:szCs w:val="24"/>
        </w:rPr>
        <w:t>Aprobación del orden del día.</w:t>
      </w:r>
    </w:p>
    <w:p w:rsidR="005112EB" w:rsidRPr="00602E06" w:rsidRDefault="00DA3F0D" w:rsidP="00602E06">
      <w:pPr>
        <w:pStyle w:val="Prrafodelista"/>
        <w:spacing w:after="0" w:line="336" w:lineRule="auto"/>
        <w:ind w:left="1080"/>
        <w:rPr>
          <w:rFonts w:ascii="Lato" w:hAnsi="Lato" w:cs="Arial"/>
          <w:sz w:val="24"/>
          <w:szCs w:val="24"/>
        </w:rPr>
      </w:pPr>
      <w:r w:rsidRPr="00762A70">
        <w:rPr>
          <w:rFonts w:ascii="Lato" w:hAnsi="Lato" w:cs="Arial"/>
          <w:sz w:val="24"/>
          <w:szCs w:val="24"/>
        </w:rPr>
        <w:t>Por unanimidad se aprobó en sus términos.</w:t>
      </w:r>
    </w:p>
    <w:p w:rsidR="00563A82" w:rsidRPr="00563A82" w:rsidRDefault="00DA3F0D" w:rsidP="00563A82">
      <w:pPr>
        <w:pStyle w:val="Prrafodelista"/>
        <w:numPr>
          <w:ilvl w:val="0"/>
          <w:numId w:val="1"/>
        </w:numPr>
        <w:spacing w:after="0" w:line="336" w:lineRule="auto"/>
        <w:jc w:val="both"/>
        <w:rPr>
          <w:rFonts w:ascii="Lato" w:hAnsi="Lato" w:cs="Arial"/>
          <w:b/>
        </w:rPr>
      </w:pPr>
      <w:r w:rsidRPr="00563A82">
        <w:rPr>
          <w:rFonts w:ascii="Lato" w:hAnsi="Lato" w:cs="Arial"/>
          <w:b/>
          <w:sz w:val="24"/>
          <w:szCs w:val="24"/>
        </w:rPr>
        <w:t>Asuntos a tratar:</w:t>
      </w:r>
    </w:p>
    <w:p w:rsidR="00DA34C7" w:rsidRDefault="00587B6E" w:rsidP="00DA34C7">
      <w:pPr>
        <w:spacing w:line="360" w:lineRule="auto"/>
        <w:jc w:val="both"/>
        <w:rPr>
          <w:rFonts w:ascii="Lato" w:hAnsi="Lato" w:cs="Arial"/>
        </w:rPr>
      </w:pPr>
      <w:r>
        <w:rPr>
          <w:rFonts w:ascii="Lato" w:hAnsi="Lato" w:cs="Arial"/>
          <w:b/>
        </w:rPr>
        <w:lastRenderedPageBreak/>
        <w:t>Ú</w:t>
      </w:r>
      <w:r w:rsidR="006F37D0">
        <w:rPr>
          <w:rFonts w:ascii="Lato" w:hAnsi="Lato" w:cs="Arial"/>
          <w:b/>
        </w:rPr>
        <w:t>NICO</w:t>
      </w:r>
      <w:r w:rsidR="00DA3F0D" w:rsidRPr="00762A70">
        <w:rPr>
          <w:rFonts w:ascii="Lato" w:hAnsi="Lato" w:cs="Arial"/>
          <w:b/>
        </w:rPr>
        <w:t xml:space="preserve">. </w:t>
      </w:r>
      <w:r w:rsidR="00DA34C7" w:rsidRPr="00762A70">
        <w:rPr>
          <w:rFonts w:ascii="Lato" w:hAnsi="Lato" w:cs="Arial"/>
          <w:b/>
        </w:rPr>
        <w:t xml:space="preserve">Procedimiento de clasificación de la información </w:t>
      </w:r>
      <w:r w:rsidR="007044EF">
        <w:rPr>
          <w:rFonts w:ascii="Lato" w:hAnsi="Lato" w:cs="Arial"/>
          <w:b/>
        </w:rPr>
        <w:t xml:space="preserve">como </w:t>
      </w:r>
      <w:r w:rsidR="00D90066">
        <w:rPr>
          <w:rFonts w:ascii="Lato" w:hAnsi="Lato" w:cs="Arial"/>
          <w:b/>
        </w:rPr>
        <w:t>r</w:t>
      </w:r>
      <w:r w:rsidR="007044EF">
        <w:rPr>
          <w:rFonts w:ascii="Lato" w:hAnsi="Lato" w:cs="Arial"/>
          <w:b/>
        </w:rPr>
        <w:t>eservada</w:t>
      </w:r>
      <w:r w:rsidR="00DA34C7" w:rsidRPr="00D5635F">
        <w:rPr>
          <w:rFonts w:ascii="Lato" w:hAnsi="Lato" w:cs="Arial"/>
          <w:b/>
        </w:rPr>
        <w:t xml:space="preserve"> </w:t>
      </w:r>
      <w:r w:rsidR="00DA34C7">
        <w:rPr>
          <w:rFonts w:ascii="Lato" w:hAnsi="Lato" w:cs="Arial"/>
          <w:b/>
        </w:rPr>
        <w:t xml:space="preserve">número </w:t>
      </w:r>
      <w:r w:rsidR="007044EF">
        <w:rPr>
          <w:rFonts w:ascii="Lato" w:hAnsi="Lato" w:cs="Arial"/>
          <w:b/>
        </w:rPr>
        <w:t>01</w:t>
      </w:r>
      <w:r w:rsidR="00DA34C7" w:rsidRPr="00D5635F">
        <w:rPr>
          <w:rFonts w:ascii="Lato" w:hAnsi="Lato" w:cs="Arial"/>
          <w:b/>
        </w:rPr>
        <w:t>/202</w:t>
      </w:r>
      <w:r w:rsidR="00BA4F7B">
        <w:rPr>
          <w:rFonts w:ascii="Lato" w:hAnsi="Lato" w:cs="Arial"/>
          <w:b/>
        </w:rPr>
        <w:t>2</w:t>
      </w:r>
      <w:r w:rsidR="00DA34C7" w:rsidRPr="00895F7C">
        <w:rPr>
          <w:rFonts w:ascii="Lato" w:hAnsi="Lato" w:cs="Arial"/>
        </w:rPr>
        <w:t xml:space="preserve">, </w:t>
      </w:r>
      <w:r w:rsidR="007044EF">
        <w:rPr>
          <w:rFonts w:ascii="Lato" w:hAnsi="Lato" w:cs="Arial"/>
        </w:rPr>
        <w:t>derivado de la</w:t>
      </w:r>
      <w:r>
        <w:rPr>
          <w:rFonts w:ascii="Lato" w:hAnsi="Lato" w:cs="Arial"/>
        </w:rPr>
        <w:t xml:space="preserve"> </w:t>
      </w:r>
      <w:r w:rsidRPr="000E6151">
        <w:rPr>
          <w:rFonts w:ascii="Lato" w:hAnsi="Lato" w:cs="Arial"/>
        </w:rPr>
        <w:t>respuesta</w:t>
      </w:r>
      <w:r w:rsidR="007044EF">
        <w:rPr>
          <w:rFonts w:ascii="Lato" w:hAnsi="Lato" w:cs="Arial"/>
        </w:rPr>
        <w:t xml:space="preserve"> </w:t>
      </w:r>
      <w:r w:rsidR="00693588">
        <w:rPr>
          <w:rFonts w:ascii="Lato" w:hAnsi="Lato" w:cs="Arial"/>
        </w:rPr>
        <w:t>emitida por el Secretario General del Consejo de la Judicatura del Poder Judicial del Estado de Baja California</w:t>
      </w:r>
      <w:r w:rsidR="00DA34C7" w:rsidRPr="00895F7C">
        <w:rPr>
          <w:rFonts w:ascii="Lato" w:hAnsi="Lato" w:cs="Arial"/>
        </w:rPr>
        <w:t xml:space="preserve">, </w:t>
      </w:r>
      <w:r w:rsidR="007044EF">
        <w:rPr>
          <w:rFonts w:ascii="Lato" w:hAnsi="Lato" w:cs="Arial"/>
        </w:rPr>
        <w:t xml:space="preserve">con motivo de </w:t>
      </w:r>
      <w:r w:rsidR="00DA34C7" w:rsidRPr="00762A70">
        <w:rPr>
          <w:rFonts w:ascii="Lato" w:hAnsi="Lato" w:cs="Arial"/>
        </w:rPr>
        <w:t>la</w:t>
      </w:r>
      <w:r w:rsidR="00693588">
        <w:rPr>
          <w:rFonts w:ascii="Lato" w:hAnsi="Lato" w:cs="Arial"/>
        </w:rPr>
        <w:t>s</w:t>
      </w:r>
      <w:r w:rsidR="00DA34C7" w:rsidRPr="00762A70">
        <w:rPr>
          <w:rFonts w:ascii="Lato" w:hAnsi="Lato" w:cs="Arial"/>
        </w:rPr>
        <w:t xml:space="preserve"> solicitud</w:t>
      </w:r>
      <w:r w:rsidR="00693588">
        <w:rPr>
          <w:rFonts w:ascii="Lato" w:hAnsi="Lato" w:cs="Arial"/>
        </w:rPr>
        <w:t>es</w:t>
      </w:r>
      <w:r w:rsidR="00DA34C7" w:rsidRPr="00762A70">
        <w:rPr>
          <w:rFonts w:ascii="Lato" w:hAnsi="Lato" w:cs="Arial"/>
        </w:rPr>
        <w:t xml:space="preserve"> de información registrada</w:t>
      </w:r>
      <w:r w:rsidR="00693588">
        <w:rPr>
          <w:rFonts w:ascii="Lato" w:hAnsi="Lato" w:cs="Arial"/>
        </w:rPr>
        <w:t>s</w:t>
      </w:r>
      <w:r w:rsidR="00DA34C7">
        <w:rPr>
          <w:rFonts w:ascii="Lato" w:hAnsi="Lato" w:cs="Arial"/>
        </w:rPr>
        <w:t xml:space="preserve"> con </w:t>
      </w:r>
      <w:r w:rsidR="00693588">
        <w:rPr>
          <w:rFonts w:ascii="Lato" w:hAnsi="Lato" w:cs="Arial"/>
        </w:rPr>
        <w:t>los</w:t>
      </w:r>
      <w:r w:rsidR="00DA34C7">
        <w:rPr>
          <w:rFonts w:ascii="Lato" w:hAnsi="Lato" w:cs="Arial"/>
        </w:rPr>
        <w:t xml:space="preserve"> número</w:t>
      </w:r>
      <w:r w:rsidR="00693588">
        <w:rPr>
          <w:rFonts w:ascii="Lato" w:hAnsi="Lato" w:cs="Arial"/>
        </w:rPr>
        <w:t>s</w:t>
      </w:r>
      <w:r w:rsidR="00DA34C7">
        <w:rPr>
          <w:rFonts w:ascii="Lato" w:hAnsi="Lato" w:cs="Arial"/>
        </w:rPr>
        <w:t xml:space="preserve"> de folio 0</w:t>
      </w:r>
      <w:r>
        <w:rPr>
          <w:rFonts w:ascii="Lato" w:hAnsi="Lato" w:cs="Arial"/>
        </w:rPr>
        <w:t xml:space="preserve">20058422000052 </w:t>
      </w:r>
      <w:r w:rsidR="00693588">
        <w:rPr>
          <w:rFonts w:ascii="Lato" w:hAnsi="Lato" w:cs="Arial"/>
        </w:rPr>
        <w:t>y 020058422000077</w:t>
      </w:r>
      <w:r w:rsidR="00DA34C7" w:rsidRPr="00762A70">
        <w:rPr>
          <w:rFonts w:ascii="Lato" w:hAnsi="Lato" w:cs="Arial"/>
        </w:rPr>
        <w:t>,</w:t>
      </w:r>
      <w:r w:rsidR="00DA34C7">
        <w:rPr>
          <w:rFonts w:ascii="Lato" w:hAnsi="Lato" w:cs="Arial"/>
        </w:rPr>
        <w:t xml:space="preserve"> en la Plataforma Nacional de Transparencia con fecha</w:t>
      </w:r>
      <w:r w:rsidR="00693588">
        <w:rPr>
          <w:rFonts w:ascii="Lato" w:hAnsi="Lato" w:cs="Arial"/>
        </w:rPr>
        <w:t>s</w:t>
      </w:r>
      <w:r w:rsidR="00DA34C7">
        <w:rPr>
          <w:rFonts w:ascii="Lato" w:hAnsi="Lato" w:cs="Arial"/>
        </w:rPr>
        <w:t xml:space="preserve"> </w:t>
      </w:r>
      <w:r w:rsidR="00693588">
        <w:rPr>
          <w:rFonts w:ascii="Lato" w:hAnsi="Lato" w:cs="Arial"/>
        </w:rPr>
        <w:t xml:space="preserve">09 y 18 de febrero de </w:t>
      </w:r>
      <w:r w:rsidR="00DA34C7" w:rsidRPr="00191D9E">
        <w:rPr>
          <w:rFonts w:ascii="Lato" w:hAnsi="Lato" w:cs="Arial"/>
        </w:rPr>
        <w:t>dos mil veint</w:t>
      </w:r>
      <w:r w:rsidR="00FB73BC">
        <w:rPr>
          <w:rFonts w:ascii="Lato" w:hAnsi="Lato" w:cs="Arial"/>
        </w:rPr>
        <w:t>idós, respectivamente</w:t>
      </w:r>
      <w:r w:rsidR="00DA34C7" w:rsidRPr="00191D9E">
        <w:rPr>
          <w:rFonts w:ascii="Lato" w:hAnsi="Lato" w:cs="Arial"/>
        </w:rPr>
        <w:t>.</w:t>
      </w:r>
      <w:r w:rsidR="00DA34C7" w:rsidRPr="00762A70">
        <w:rPr>
          <w:rFonts w:ascii="Lato" w:hAnsi="Lato" w:cs="Arial"/>
        </w:rPr>
        <w:t xml:space="preserve"> </w:t>
      </w:r>
    </w:p>
    <w:p w:rsidR="00587B6E" w:rsidRDefault="00587B6E" w:rsidP="00DA34C7">
      <w:pPr>
        <w:spacing w:line="360" w:lineRule="auto"/>
        <w:jc w:val="both"/>
        <w:rPr>
          <w:rFonts w:ascii="Lato" w:hAnsi="Lato" w:cs="Arial"/>
        </w:rPr>
      </w:pPr>
    </w:p>
    <w:p w:rsidR="00DA3F0D" w:rsidRDefault="00DA3F0D" w:rsidP="00191D9E">
      <w:pPr>
        <w:spacing w:line="360" w:lineRule="auto"/>
        <w:jc w:val="both"/>
        <w:rPr>
          <w:rFonts w:ascii="Lato" w:hAnsi="Lato" w:cs="Arial"/>
        </w:rPr>
      </w:pPr>
      <w:r w:rsidRPr="00762A70">
        <w:rPr>
          <w:rFonts w:ascii="Lato" w:hAnsi="Lato" w:cs="Arial"/>
          <w:b/>
        </w:rPr>
        <w:t xml:space="preserve">Visto </w:t>
      </w:r>
      <w:r w:rsidR="00791EB2">
        <w:rPr>
          <w:rFonts w:ascii="Lato" w:hAnsi="Lato" w:cs="Arial"/>
          <w:b/>
        </w:rPr>
        <w:t>el</w:t>
      </w:r>
      <w:r w:rsidRPr="00762A70">
        <w:rPr>
          <w:rFonts w:ascii="Lato" w:hAnsi="Lato" w:cs="Arial"/>
          <w:b/>
        </w:rPr>
        <w:t xml:space="preserve"> proyecto de resolución</w:t>
      </w:r>
      <w:r w:rsidRPr="00762A70">
        <w:rPr>
          <w:rFonts w:ascii="Lato" w:hAnsi="Lato" w:cs="Arial"/>
        </w:rPr>
        <w:t xml:space="preserve"> presentado por l</w:t>
      </w:r>
      <w:r w:rsidR="001629F2">
        <w:rPr>
          <w:rFonts w:ascii="Lato" w:hAnsi="Lato" w:cs="Arial"/>
        </w:rPr>
        <w:t>a Secretaria Técnica</w:t>
      </w:r>
      <w:r w:rsidRPr="00762A70">
        <w:rPr>
          <w:rFonts w:ascii="Lato" w:hAnsi="Lato" w:cs="Arial"/>
        </w:rPr>
        <w:t xml:space="preserve">, el Presidente </w:t>
      </w:r>
      <w:r w:rsidR="001629F2">
        <w:rPr>
          <w:rFonts w:ascii="Lato" w:hAnsi="Lato" w:cs="Arial"/>
        </w:rPr>
        <w:t xml:space="preserve">lo </w:t>
      </w:r>
      <w:r w:rsidRPr="00762A70">
        <w:rPr>
          <w:rFonts w:ascii="Lato" w:hAnsi="Lato" w:cs="Arial"/>
        </w:rPr>
        <w:t xml:space="preserve">somete a consideración </w:t>
      </w:r>
      <w:r w:rsidR="001629F2">
        <w:rPr>
          <w:rFonts w:ascii="Lato" w:hAnsi="Lato" w:cs="Arial"/>
        </w:rPr>
        <w:t>de los integrantes del Comité, quienes c</w:t>
      </w:r>
      <w:r w:rsidRPr="00762A70">
        <w:rPr>
          <w:rFonts w:ascii="Lato" w:hAnsi="Lato" w:cs="Arial"/>
        </w:rPr>
        <w:t xml:space="preserve">on las facultades que se le confieren en las fracciones I y II del artículo 54 de la Ley de Transparencia y Acceso a la Información Pública para el Estado de Baja California; 11 y 13 fracción XIII del </w:t>
      </w:r>
      <w:r w:rsidRPr="00191D9E">
        <w:rPr>
          <w:rFonts w:ascii="Lato" w:hAnsi="Lato" w:cs="Arial"/>
        </w:rPr>
        <w:t>Reglamento para la Transparencia y el Acceso a la Información Pública del Poder Judicial</w:t>
      </w:r>
      <w:r w:rsidR="001629F2" w:rsidRPr="00191D9E">
        <w:rPr>
          <w:rFonts w:ascii="Lato" w:hAnsi="Lato" w:cs="Arial"/>
        </w:rPr>
        <w:t xml:space="preserve"> de</w:t>
      </w:r>
      <w:r w:rsidR="00791EB2" w:rsidRPr="00191D9E">
        <w:rPr>
          <w:rFonts w:ascii="Lato" w:hAnsi="Lato" w:cs="Arial"/>
        </w:rPr>
        <w:t xml:space="preserve">l Estado de Baja California, </w:t>
      </w:r>
      <w:r w:rsidRPr="00191D9E">
        <w:rPr>
          <w:rFonts w:ascii="Lato" w:hAnsi="Lato" w:cs="Arial"/>
          <w:b/>
        </w:rPr>
        <w:t>aprob</w:t>
      </w:r>
      <w:r w:rsidR="001629F2" w:rsidRPr="00191D9E">
        <w:rPr>
          <w:rFonts w:ascii="Lato" w:hAnsi="Lato" w:cs="Arial"/>
          <w:b/>
        </w:rPr>
        <w:t xml:space="preserve">aron </w:t>
      </w:r>
      <w:r w:rsidRPr="00191D9E">
        <w:rPr>
          <w:rFonts w:ascii="Lato" w:hAnsi="Lato" w:cs="Arial"/>
          <w:b/>
        </w:rPr>
        <w:t>por unanimidad de votos</w:t>
      </w:r>
      <w:r w:rsidR="001629F2" w:rsidRPr="00191D9E">
        <w:rPr>
          <w:rFonts w:ascii="Lato" w:hAnsi="Lato" w:cs="Arial"/>
          <w:b/>
        </w:rPr>
        <w:t>,</w:t>
      </w:r>
      <w:r w:rsidRPr="00191D9E">
        <w:rPr>
          <w:rFonts w:ascii="Lato" w:hAnsi="Lato" w:cs="Arial"/>
          <w:b/>
        </w:rPr>
        <w:t xml:space="preserve"> </w:t>
      </w:r>
      <w:r w:rsidRPr="00191D9E">
        <w:rPr>
          <w:rFonts w:ascii="Lato" w:hAnsi="Lato" w:cs="Arial"/>
        </w:rPr>
        <w:t>por sus propios y legales fundamentos</w:t>
      </w:r>
      <w:r w:rsidR="001629F2" w:rsidRPr="00191D9E">
        <w:rPr>
          <w:rFonts w:ascii="Lato" w:hAnsi="Lato" w:cs="Arial"/>
        </w:rPr>
        <w:t xml:space="preserve">, </w:t>
      </w:r>
      <w:r w:rsidRPr="00191D9E">
        <w:rPr>
          <w:rFonts w:ascii="Lato" w:hAnsi="Lato" w:cs="Arial"/>
          <w:b/>
        </w:rPr>
        <w:t>la</w:t>
      </w:r>
      <w:r w:rsidR="001629F2" w:rsidRPr="00191D9E">
        <w:rPr>
          <w:rFonts w:ascii="Lato" w:hAnsi="Lato" w:cs="Arial"/>
          <w:b/>
        </w:rPr>
        <w:t xml:space="preserve"> resolución relativa a </w:t>
      </w:r>
      <w:r w:rsidR="00494940" w:rsidRPr="00191D9E">
        <w:rPr>
          <w:rFonts w:ascii="Lato" w:hAnsi="Lato" w:cs="Arial"/>
          <w:b/>
        </w:rPr>
        <w:t xml:space="preserve">la </w:t>
      </w:r>
      <w:r w:rsidRPr="00191D9E">
        <w:rPr>
          <w:rFonts w:ascii="Lato" w:hAnsi="Lato" w:cs="Arial"/>
          <w:b/>
        </w:rPr>
        <w:t xml:space="preserve">clasificación de la información de carácter </w:t>
      </w:r>
      <w:r w:rsidR="00191D9E" w:rsidRPr="00191D9E">
        <w:rPr>
          <w:rFonts w:ascii="Lato" w:hAnsi="Lato" w:cs="Arial"/>
          <w:b/>
        </w:rPr>
        <w:t>reservada</w:t>
      </w:r>
      <w:r w:rsidRPr="00191D9E">
        <w:rPr>
          <w:rFonts w:ascii="Lato" w:hAnsi="Lato" w:cs="Arial"/>
          <w:b/>
        </w:rPr>
        <w:t xml:space="preserve">, </w:t>
      </w:r>
      <w:r w:rsidR="0041522E" w:rsidRPr="00191D9E">
        <w:rPr>
          <w:rFonts w:ascii="Lato" w:hAnsi="Lato" w:cs="Arial"/>
        </w:rPr>
        <w:t>realiz</w:t>
      </w:r>
      <w:r w:rsidR="00334784" w:rsidRPr="00191D9E">
        <w:rPr>
          <w:rFonts w:ascii="Lato" w:hAnsi="Lato" w:cs="Arial"/>
        </w:rPr>
        <w:t>ada por</w:t>
      </w:r>
      <w:r w:rsidR="00C76043" w:rsidRPr="00191D9E">
        <w:rPr>
          <w:rFonts w:ascii="Lato" w:hAnsi="Lato" w:cs="Arial"/>
        </w:rPr>
        <w:t xml:space="preserve"> </w:t>
      </w:r>
      <w:r w:rsidR="00910E0E">
        <w:rPr>
          <w:rFonts w:ascii="Lato" w:hAnsi="Lato" w:cs="Arial"/>
        </w:rPr>
        <w:t xml:space="preserve">el Secretario General del Consejo de la Judicatura del Poder Judicial del Estado de Baja California, </w:t>
      </w:r>
      <w:r w:rsidRPr="00191D9E">
        <w:rPr>
          <w:rFonts w:ascii="Lato" w:hAnsi="Lato" w:cs="Arial"/>
        </w:rPr>
        <w:t>CONSIDERANDO QUE:</w:t>
      </w:r>
      <w:r w:rsidRPr="00762A70">
        <w:rPr>
          <w:rFonts w:ascii="Lato" w:hAnsi="Lato" w:cs="Arial"/>
        </w:rPr>
        <w:t xml:space="preserve"> </w:t>
      </w:r>
    </w:p>
    <w:p w:rsidR="004976CB" w:rsidRDefault="004976CB" w:rsidP="004976CB">
      <w:pPr>
        <w:spacing w:line="360" w:lineRule="auto"/>
        <w:jc w:val="both"/>
        <w:rPr>
          <w:rFonts w:ascii="Lato" w:hAnsi="Lato" w:cs="Arial"/>
          <w:b/>
        </w:rPr>
      </w:pPr>
    </w:p>
    <w:p w:rsidR="004976CB" w:rsidRPr="00D61E3E" w:rsidRDefault="004976CB" w:rsidP="004976CB">
      <w:pPr>
        <w:spacing w:line="360" w:lineRule="auto"/>
        <w:jc w:val="both"/>
        <w:rPr>
          <w:rFonts w:ascii="Lato" w:hAnsi="Lato" w:cs="Arial"/>
          <w:b/>
        </w:rPr>
      </w:pPr>
      <w:r w:rsidRPr="00D61E3E">
        <w:rPr>
          <w:rFonts w:ascii="Lato" w:hAnsi="Lato" w:cs="Arial"/>
          <w:b/>
        </w:rPr>
        <w:t>1) Antecedentes</w:t>
      </w:r>
      <w:r>
        <w:rPr>
          <w:rFonts w:ascii="Lato" w:hAnsi="Lato" w:cs="Arial"/>
          <w:b/>
        </w:rPr>
        <w:t>:</w:t>
      </w:r>
    </w:p>
    <w:p w:rsidR="00910E0E" w:rsidRDefault="0091482D" w:rsidP="00191D9E">
      <w:pPr>
        <w:spacing w:line="360" w:lineRule="auto"/>
        <w:jc w:val="both"/>
        <w:rPr>
          <w:rFonts w:ascii="Lato" w:hAnsi="Lato" w:cs="Arial"/>
        </w:rPr>
      </w:pPr>
      <w:r>
        <w:rPr>
          <w:rFonts w:ascii="Lato" w:hAnsi="Lato" w:cs="Arial"/>
        </w:rPr>
        <w:t>E</w:t>
      </w:r>
      <w:r w:rsidR="00880085">
        <w:rPr>
          <w:rFonts w:ascii="Lato" w:hAnsi="Lato" w:cs="Arial"/>
        </w:rPr>
        <w:t xml:space="preserve">n </w:t>
      </w:r>
      <w:r w:rsidR="008D7A86">
        <w:rPr>
          <w:rFonts w:ascii="Lato" w:hAnsi="Lato" w:cs="Arial"/>
        </w:rPr>
        <w:t xml:space="preserve">la solicitud </w:t>
      </w:r>
      <w:r w:rsidR="008115E8" w:rsidRPr="00762A70">
        <w:rPr>
          <w:rFonts w:ascii="Lato" w:hAnsi="Lato" w:cs="Arial"/>
        </w:rPr>
        <w:t>de información registrada</w:t>
      </w:r>
      <w:r w:rsidR="008115E8">
        <w:rPr>
          <w:rFonts w:ascii="Lato" w:hAnsi="Lato" w:cs="Arial"/>
        </w:rPr>
        <w:t xml:space="preserve"> con el número de folio 0</w:t>
      </w:r>
      <w:r w:rsidR="00910E0E">
        <w:rPr>
          <w:rFonts w:ascii="Lato" w:hAnsi="Lato" w:cs="Arial"/>
        </w:rPr>
        <w:t>20</w:t>
      </w:r>
      <w:r w:rsidR="008115E8">
        <w:rPr>
          <w:rFonts w:ascii="Lato" w:hAnsi="Lato" w:cs="Arial"/>
        </w:rPr>
        <w:t>0</w:t>
      </w:r>
      <w:r w:rsidR="00910E0E">
        <w:rPr>
          <w:rFonts w:ascii="Lato" w:hAnsi="Lato" w:cs="Arial"/>
        </w:rPr>
        <w:t xml:space="preserve">58422000052 se </w:t>
      </w:r>
      <w:r w:rsidR="00DA3F0D" w:rsidRPr="001B43C0">
        <w:rPr>
          <w:rFonts w:ascii="Lato" w:hAnsi="Lato" w:cs="Arial"/>
        </w:rPr>
        <w:t xml:space="preserve"> pide</w:t>
      </w:r>
      <w:r w:rsidR="00F206CC">
        <w:rPr>
          <w:rFonts w:ascii="Lato" w:hAnsi="Lato" w:cs="Arial"/>
        </w:rPr>
        <w:t>: “</w:t>
      </w:r>
      <w:r w:rsidR="00F206CC" w:rsidRPr="00F206CC">
        <w:rPr>
          <w:rFonts w:ascii="Lato" w:hAnsi="Lato" w:cs="Arial"/>
          <w:i/>
        </w:rPr>
        <w:t>E</w:t>
      </w:r>
      <w:r w:rsidR="00910E0E" w:rsidRPr="00F206CC">
        <w:rPr>
          <w:rFonts w:ascii="Lato" w:hAnsi="Lato" w:cs="Arial"/>
          <w:i/>
        </w:rPr>
        <w:t xml:space="preserve">l estudio o trabajo que se haya realizado para la determinación de cambio de adscripción de jueces de </w:t>
      </w:r>
      <w:r w:rsidR="00587B6E" w:rsidRPr="00F206CC">
        <w:rPr>
          <w:rFonts w:ascii="Lato" w:hAnsi="Lato" w:cs="Arial"/>
          <w:i/>
        </w:rPr>
        <w:t>Baja California</w:t>
      </w:r>
      <w:r w:rsidR="00910E0E" w:rsidRPr="00F206CC">
        <w:rPr>
          <w:rFonts w:ascii="Lato" w:hAnsi="Lato" w:cs="Arial"/>
          <w:i/>
        </w:rPr>
        <w:t>, que se realizó este año</w:t>
      </w:r>
      <w:r w:rsidR="00F206CC">
        <w:rPr>
          <w:rFonts w:ascii="Lato" w:hAnsi="Lato" w:cs="Arial"/>
        </w:rPr>
        <w:t>”</w:t>
      </w:r>
      <w:r w:rsidR="00910E0E">
        <w:rPr>
          <w:rFonts w:ascii="Lato" w:hAnsi="Lato" w:cs="Arial"/>
        </w:rPr>
        <w:t>.</w:t>
      </w:r>
    </w:p>
    <w:p w:rsidR="00910E0E" w:rsidRDefault="00910E0E" w:rsidP="00191D9E">
      <w:pPr>
        <w:spacing w:line="360" w:lineRule="auto"/>
        <w:jc w:val="both"/>
        <w:rPr>
          <w:rFonts w:ascii="Lato" w:hAnsi="Lato" w:cs="Arial"/>
        </w:rPr>
      </w:pPr>
    </w:p>
    <w:p w:rsidR="0091482D" w:rsidRDefault="00910E0E" w:rsidP="00494940">
      <w:pPr>
        <w:spacing w:line="336" w:lineRule="auto"/>
        <w:jc w:val="both"/>
        <w:rPr>
          <w:rFonts w:ascii="Lato" w:hAnsi="Lato" w:cs="Arial"/>
        </w:rPr>
      </w:pPr>
      <w:r>
        <w:rPr>
          <w:rFonts w:ascii="Lato" w:hAnsi="Lato" w:cs="Arial"/>
        </w:rPr>
        <w:t xml:space="preserve">En el folio 020058422000077, se </w:t>
      </w:r>
      <w:r w:rsidR="00F07A38">
        <w:rPr>
          <w:rFonts w:ascii="Lato" w:hAnsi="Lato" w:cs="Arial"/>
        </w:rPr>
        <w:t>pide</w:t>
      </w:r>
      <w:r w:rsidR="00587B6E">
        <w:rPr>
          <w:rFonts w:ascii="Lato" w:hAnsi="Lato" w:cs="Arial"/>
        </w:rPr>
        <w:t>:</w:t>
      </w:r>
      <w:r w:rsidR="00F07A38">
        <w:rPr>
          <w:rFonts w:ascii="Lato" w:hAnsi="Lato" w:cs="Arial"/>
        </w:rPr>
        <w:t xml:space="preserve"> </w:t>
      </w:r>
      <w:r w:rsidR="00F07A38" w:rsidRPr="00F07A38">
        <w:rPr>
          <w:rFonts w:ascii="Lato" w:hAnsi="Lato" w:cs="Arial"/>
          <w:i/>
        </w:rPr>
        <w:t>“1. S</w:t>
      </w:r>
      <w:r w:rsidRPr="00F07A38">
        <w:rPr>
          <w:rFonts w:ascii="Lato" w:hAnsi="Lato" w:cs="Arial"/>
          <w:i/>
        </w:rPr>
        <w:t>olicit</w:t>
      </w:r>
      <w:r w:rsidR="00F07A38" w:rsidRPr="00F07A38">
        <w:rPr>
          <w:rFonts w:ascii="Lato" w:hAnsi="Lato" w:cs="Arial"/>
          <w:i/>
        </w:rPr>
        <w:t>o en versión digital el acuerdo del p</w:t>
      </w:r>
      <w:r w:rsidRPr="00F07A38">
        <w:rPr>
          <w:rFonts w:ascii="Lato" w:hAnsi="Lato" w:cs="Arial"/>
          <w:i/>
        </w:rPr>
        <w:t xml:space="preserve">leno del Tribunal Superior de Justicia </w:t>
      </w:r>
      <w:r w:rsidR="00F07A38" w:rsidRPr="00F07A38">
        <w:rPr>
          <w:rFonts w:ascii="Lato" w:hAnsi="Lato" w:cs="Arial"/>
          <w:i/>
        </w:rPr>
        <w:t xml:space="preserve">de Baja California tomado en versión extraordinaria de fecha 03 de febrero de 2022, </w:t>
      </w:r>
      <w:r w:rsidRPr="00F07A38">
        <w:rPr>
          <w:rFonts w:ascii="Lato" w:hAnsi="Lato" w:cs="Arial"/>
          <w:i/>
        </w:rPr>
        <w:t xml:space="preserve">así como el estudio y/o dictamen </w:t>
      </w:r>
      <w:r w:rsidR="00F07A38" w:rsidRPr="00F07A38">
        <w:rPr>
          <w:rFonts w:ascii="Lato" w:hAnsi="Lato" w:cs="Arial"/>
          <w:i/>
        </w:rPr>
        <w:t>y/o</w:t>
      </w:r>
      <w:r w:rsidR="0043024F" w:rsidRPr="00F07A38">
        <w:rPr>
          <w:rFonts w:ascii="Lato" w:hAnsi="Lato" w:cs="Arial"/>
          <w:i/>
        </w:rPr>
        <w:t xml:space="preserve"> antecedentes que sirvió de fundamento para ordenar la readscripción de jueces de primera instancia familiares, civiles y mercantil</w:t>
      </w:r>
      <w:r w:rsidRPr="00F07A38">
        <w:rPr>
          <w:rFonts w:ascii="Lato" w:hAnsi="Lato" w:cs="Arial"/>
          <w:i/>
        </w:rPr>
        <w:t xml:space="preserve"> </w:t>
      </w:r>
      <w:r w:rsidR="0043024F" w:rsidRPr="00F07A38">
        <w:rPr>
          <w:rFonts w:ascii="Lato" w:hAnsi="Lato" w:cs="Arial"/>
          <w:i/>
        </w:rPr>
        <w:t>en el estado de Baja California; incluyendo la totalidad del expediente que contenga toda la documentación soporte del proceso y resolución de la readscripción referida</w:t>
      </w:r>
      <w:r w:rsidR="00F07A38" w:rsidRPr="00F07A38">
        <w:rPr>
          <w:rFonts w:ascii="Lato" w:hAnsi="Lato" w:cs="Arial"/>
          <w:i/>
        </w:rPr>
        <w:t xml:space="preserve">. 2. Solicito en versión digital los expedientes en los que se hicieron constar los procesos de entrega-recepción de los jueces que fueron </w:t>
      </w:r>
      <w:proofErr w:type="spellStart"/>
      <w:r w:rsidR="00F07A38" w:rsidRPr="00F07A38">
        <w:rPr>
          <w:rFonts w:ascii="Lato" w:hAnsi="Lato" w:cs="Arial"/>
          <w:i/>
        </w:rPr>
        <w:t>readscritos</w:t>
      </w:r>
      <w:proofErr w:type="spellEnd"/>
      <w:r w:rsidR="00F07A38" w:rsidRPr="00F07A38">
        <w:rPr>
          <w:rFonts w:ascii="Lato" w:hAnsi="Lato" w:cs="Arial"/>
          <w:i/>
        </w:rPr>
        <w:t xml:space="preserve"> por virtud de lo ordenado en la sesión extraordinaria del Pleno del Tribunal Superior de Justicia de fecha 03 de febrero de 2022, en </w:t>
      </w:r>
      <w:r w:rsidR="00F07A38" w:rsidRPr="00F07A38">
        <w:rPr>
          <w:rFonts w:ascii="Lato" w:hAnsi="Lato" w:cs="Arial"/>
          <w:i/>
        </w:rPr>
        <w:lastRenderedPageBreak/>
        <w:t>términos de lo dispuesto en la “Norma administrativa por la que se establecen los criterios de aplicación en materia de sujetos obligados, formato y plazos para la presentación del acta de entrega recepción al interior del Poder Judicial del Estado de Baja California” y demás leyes de entrega-recepción apli</w:t>
      </w:r>
      <w:r w:rsidR="00F07A38">
        <w:rPr>
          <w:rFonts w:ascii="Lato" w:hAnsi="Lato" w:cs="Arial"/>
          <w:i/>
        </w:rPr>
        <w:t>c</w:t>
      </w:r>
      <w:r w:rsidR="00F07A38" w:rsidRPr="00F07A38">
        <w:rPr>
          <w:rFonts w:ascii="Lato" w:hAnsi="Lato" w:cs="Arial"/>
          <w:i/>
        </w:rPr>
        <w:t>ables”.</w:t>
      </w:r>
    </w:p>
    <w:p w:rsidR="0043024F" w:rsidRDefault="0043024F" w:rsidP="00191D9E">
      <w:pPr>
        <w:spacing w:line="360" w:lineRule="auto"/>
        <w:jc w:val="both"/>
        <w:rPr>
          <w:rFonts w:ascii="Lato" w:hAnsi="Lato" w:cs="Arial"/>
        </w:rPr>
      </w:pPr>
    </w:p>
    <w:p w:rsidR="00B66A1F" w:rsidRDefault="00874414" w:rsidP="00191D9E">
      <w:pPr>
        <w:spacing w:line="360" w:lineRule="auto"/>
        <w:jc w:val="both"/>
        <w:rPr>
          <w:rFonts w:ascii="Lato" w:hAnsi="Lato" w:cs="Arial"/>
        </w:rPr>
      </w:pPr>
      <w:r>
        <w:rPr>
          <w:rFonts w:ascii="Lato" w:hAnsi="Lato" w:cs="Arial"/>
        </w:rPr>
        <w:t xml:space="preserve">La Unidad de Transparencia </w:t>
      </w:r>
      <w:r w:rsidR="0043024F">
        <w:rPr>
          <w:rFonts w:ascii="Lato" w:hAnsi="Lato" w:cs="Arial"/>
        </w:rPr>
        <w:t>requirió a la</w:t>
      </w:r>
      <w:r w:rsidR="00B66A1F">
        <w:rPr>
          <w:rFonts w:ascii="Lato" w:hAnsi="Lato" w:cs="Arial"/>
        </w:rPr>
        <w:t>s</w:t>
      </w:r>
      <w:r w:rsidR="0043024F">
        <w:rPr>
          <w:rFonts w:ascii="Lato" w:hAnsi="Lato" w:cs="Arial"/>
        </w:rPr>
        <w:t xml:space="preserve"> autoridad</w:t>
      </w:r>
      <w:r w:rsidR="00B66A1F">
        <w:rPr>
          <w:rFonts w:ascii="Lato" w:hAnsi="Lato" w:cs="Arial"/>
        </w:rPr>
        <w:t>es</w:t>
      </w:r>
      <w:r w:rsidR="0043024F">
        <w:rPr>
          <w:rFonts w:ascii="Lato" w:hAnsi="Lato" w:cs="Arial"/>
        </w:rPr>
        <w:t xml:space="preserve"> competente</w:t>
      </w:r>
      <w:r w:rsidR="00B66A1F">
        <w:rPr>
          <w:rFonts w:ascii="Lato" w:hAnsi="Lato" w:cs="Arial"/>
        </w:rPr>
        <w:t>s</w:t>
      </w:r>
      <w:r w:rsidR="0043024F">
        <w:rPr>
          <w:rFonts w:ascii="Lato" w:hAnsi="Lato" w:cs="Arial"/>
        </w:rPr>
        <w:t xml:space="preserve"> mediante oficios </w:t>
      </w:r>
      <w:r w:rsidR="0043024F" w:rsidRPr="00587B6E">
        <w:rPr>
          <w:rFonts w:ascii="Lato" w:hAnsi="Lato" w:cs="Arial"/>
          <w:sz w:val="22"/>
          <w:szCs w:val="22"/>
        </w:rPr>
        <w:t xml:space="preserve">0165/UT/MXL/2022, </w:t>
      </w:r>
      <w:r w:rsidR="00B66A1F" w:rsidRPr="00587B6E">
        <w:rPr>
          <w:rFonts w:ascii="Lato" w:hAnsi="Lato" w:cs="Arial"/>
          <w:sz w:val="22"/>
          <w:szCs w:val="22"/>
        </w:rPr>
        <w:t>0272/UT/MXL/2022, 0273/UT/MXL/2022 y 0274/UT/MXL/2022</w:t>
      </w:r>
      <w:r w:rsidR="00B66A1F">
        <w:rPr>
          <w:rFonts w:ascii="Lato" w:hAnsi="Lato" w:cs="Arial"/>
        </w:rPr>
        <w:t xml:space="preserve">, </w:t>
      </w:r>
      <w:r w:rsidR="0043024F">
        <w:rPr>
          <w:rFonts w:ascii="Lato" w:hAnsi="Lato" w:cs="Arial"/>
        </w:rPr>
        <w:t>despachado</w:t>
      </w:r>
      <w:r w:rsidR="00B66A1F">
        <w:rPr>
          <w:rFonts w:ascii="Lato" w:hAnsi="Lato" w:cs="Arial"/>
        </w:rPr>
        <w:t>s</w:t>
      </w:r>
      <w:r w:rsidR="0043024F">
        <w:rPr>
          <w:rFonts w:ascii="Lato" w:hAnsi="Lato" w:cs="Arial"/>
        </w:rPr>
        <w:t xml:space="preserve"> el nueve de febrero de este año</w:t>
      </w:r>
      <w:r w:rsidR="00B66A1F">
        <w:rPr>
          <w:rFonts w:ascii="Lato" w:hAnsi="Lato" w:cs="Arial"/>
        </w:rPr>
        <w:t>, el primero y el</w:t>
      </w:r>
      <w:r w:rsidR="004A004A">
        <w:rPr>
          <w:rFonts w:ascii="Lato" w:hAnsi="Lato" w:cs="Arial"/>
        </w:rPr>
        <w:t xml:space="preserve"> 21 de febrero próximo pasado</w:t>
      </w:r>
      <w:r w:rsidR="00B66A1F">
        <w:rPr>
          <w:rFonts w:ascii="Lato" w:hAnsi="Lato" w:cs="Arial"/>
        </w:rPr>
        <w:t xml:space="preserve"> los restantes.</w:t>
      </w:r>
    </w:p>
    <w:p w:rsidR="00B66A1F" w:rsidRDefault="00B66A1F" w:rsidP="00191D9E">
      <w:pPr>
        <w:spacing w:line="360" w:lineRule="auto"/>
        <w:jc w:val="both"/>
        <w:rPr>
          <w:rFonts w:ascii="Lato" w:hAnsi="Lato" w:cs="Arial"/>
        </w:rPr>
      </w:pPr>
    </w:p>
    <w:p w:rsidR="00E16745" w:rsidRDefault="00B66A1F" w:rsidP="00B66A1F">
      <w:pPr>
        <w:spacing w:line="360" w:lineRule="auto"/>
        <w:jc w:val="both"/>
        <w:rPr>
          <w:rFonts w:ascii="Lato" w:hAnsi="Lato" w:cs="Arial"/>
        </w:rPr>
      </w:pPr>
      <w:r>
        <w:rPr>
          <w:rFonts w:ascii="Lato" w:hAnsi="Lato" w:cs="Arial"/>
        </w:rPr>
        <w:t xml:space="preserve">Por </w:t>
      </w:r>
      <w:r w:rsidR="004A004A">
        <w:rPr>
          <w:rFonts w:ascii="Lato" w:hAnsi="Lato" w:cs="Arial"/>
        </w:rPr>
        <w:t xml:space="preserve">oficio número </w:t>
      </w:r>
      <w:r>
        <w:rPr>
          <w:rFonts w:ascii="Lato" w:hAnsi="Lato" w:cs="Arial"/>
        </w:rPr>
        <w:t>SG/23/</w:t>
      </w:r>
      <w:r w:rsidR="004A004A">
        <w:rPr>
          <w:rFonts w:ascii="Lato" w:hAnsi="Lato" w:cs="Arial"/>
        </w:rPr>
        <w:t>2022</w:t>
      </w:r>
      <w:r>
        <w:rPr>
          <w:rFonts w:ascii="Lato" w:hAnsi="Lato" w:cs="Arial"/>
        </w:rPr>
        <w:t>,</w:t>
      </w:r>
      <w:r w:rsidR="004A004A">
        <w:rPr>
          <w:rFonts w:ascii="Lato" w:hAnsi="Lato" w:cs="Arial"/>
        </w:rPr>
        <w:t xml:space="preserve"> recibido el día de ayer tres de marzo del año que corre, </w:t>
      </w:r>
      <w:r>
        <w:rPr>
          <w:rFonts w:ascii="Lato" w:hAnsi="Lato" w:cs="Arial"/>
        </w:rPr>
        <w:t xml:space="preserve">el Secretario General del Consejo de la Judicatura </w:t>
      </w:r>
      <w:r w:rsidR="00591CAB">
        <w:rPr>
          <w:rFonts w:ascii="Lato" w:hAnsi="Lato" w:cs="Arial"/>
        </w:rPr>
        <w:t>manifestó</w:t>
      </w:r>
      <w:r>
        <w:rPr>
          <w:rFonts w:ascii="Lato" w:hAnsi="Lato" w:cs="Arial"/>
        </w:rPr>
        <w:t xml:space="preserve"> que</w:t>
      </w:r>
      <w:r w:rsidR="00591CAB">
        <w:rPr>
          <w:rFonts w:ascii="Lato" w:hAnsi="Lato" w:cs="Arial"/>
        </w:rPr>
        <w:t xml:space="preserve">: </w:t>
      </w:r>
    </w:p>
    <w:p w:rsidR="00E16745" w:rsidRDefault="00E16745" w:rsidP="00B66A1F">
      <w:pPr>
        <w:spacing w:line="360" w:lineRule="auto"/>
        <w:jc w:val="both"/>
        <w:rPr>
          <w:rFonts w:ascii="Lato" w:hAnsi="Lato" w:cs="Arial"/>
        </w:rPr>
      </w:pPr>
    </w:p>
    <w:p w:rsidR="00B66A1F" w:rsidRPr="00E16745" w:rsidRDefault="00591CAB" w:rsidP="00FE331A">
      <w:pPr>
        <w:spacing w:line="336" w:lineRule="auto"/>
        <w:jc w:val="both"/>
        <w:rPr>
          <w:rFonts w:ascii="Lato" w:hAnsi="Lato"/>
          <w:i/>
        </w:rPr>
      </w:pPr>
      <w:r w:rsidRPr="00E16745">
        <w:rPr>
          <w:rFonts w:ascii="Lato" w:hAnsi="Lato" w:cs="Arial"/>
          <w:i/>
        </w:rPr>
        <w:t xml:space="preserve">“(…) </w:t>
      </w:r>
      <w:r w:rsidR="00B66A1F" w:rsidRPr="00E16745">
        <w:rPr>
          <w:rFonts w:ascii="Lato" w:hAnsi="Lato"/>
          <w:i/>
        </w:rPr>
        <w:t xml:space="preserve">La información solicitada está relacionada con el trámite correspondiente al juicio de amparo indirecto 101/2022 del Juzgado Primero de Distrito en Materia de Amparo y Juicios Federales en el Estado, mismo que fue promovido por María de Lourdes Molina Morales, quien reclamó las determinaciones del Pleno del Tribunal Superior de Justicia del Estado y del Pleno del Consejo de la Judicatura del Estado, en relación con su readscripción al Juzgado Primero de lo civil del Partido Judicial de Tijuana, Baja California. </w:t>
      </w:r>
    </w:p>
    <w:p w:rsidR="00B66A1F" w:rsidRPr="00E16745" w:rsidRDefault="00B66A1F" w:rsidP="00FE331A">
      <w:pPr>
        <w:spacing w:line="336" w:lineRule="auto"/>
        <w:jc w:val="both"/>
        <w:rPr>
          <w:rFonts w:ascii="Lato" w:hAnsi="Lato"/>
          <w:i/>
        </w:rPr>
      </w:pPr>
    </w:p>
    <w:p w:rsidR="00B66A1F" w:rsidRPr="00E16745" w:rsidRDefault="00B66A1F" w:rsidP="00FE331A">
      <w:pPr>
        <w:spacing w:line="336" w:lineRule="auto"/>
        <w:jc w:val="both"/>
        <w:rPr>
          <w:rFonts w:ascii="Lato" w:hAnsi="Lato"/>
          <w:i/>
        </w:rPr>
      </w:pPr>
      <w:r w:rsidRPr="00E16745">
        <w:rPr>
          <w:rFonts w:ascii="Lato" w:hAnsi="Lato"/>
          <w:i/>
        </w:rPr>
        <w:t xml:space="preserve">Esto es, mediante sesión extraordinaria celebrada el 3 de febrero de 2022, por parte del Pleno del Tribunal Superior de Justicia se aprobó la propuesta de la readscripción de diversos Jueces del Poder Judicial del Estado de Baja California, entre ellos la mencionada María de Lourdes Molina Morales, planteada por el Pleno del Consejo de la Judicatura del Estado el mismo 3 de febrero de la anualidad, mediante punto de acuerdo 2.01. </w:t>
      </w:r>
    </w:p>
    <w:p w:rsidR="00B66A1F" w:rsidRPr="00E16745" w:rsidRDefault="00B66A1F" w:rsidP="00FE331A">
      <w:pPr>
        <w:spacing w:line="336" w:lineRule="auto"/>
        <w:jc w:val="both"/>
        <w:rPr>
          <w:rFonts w:ascii="Lato" w:hAnsi="Lato"/>
          <w:i/>
        </w:rPr>
      </w:pPr>
    </w:p>
    <w:p w:rsidR="00B66A1F" w:rsidRDefault="00B66A1F" w:rsidP="00FE331A">
      <w:pPr>
        <w:spacing w:line="336" w:lineRule="auto"/>
        <w:jc w:val="both"/>
        <w:rPr>
          <w:rFonts w:ascii="Lato" w:hAnsi="Lato"/>
          <w:i/>
        </w:rPr>
      </w:pPr>
      <w:r w:rsidRPr="00E16745">
        <w:rPr>
          <w:rFonts w:ascii="Lato" w:hAnsi="Lato"/>
          <w:i/>
        </w:rPr>
        <w:t>En mérito de lo antes expuesto, es que se actualiza el contenido del artículo 110, fracción IX de la Ley de Transparencia y Acceso a la Información Pública para el Estado de Baja California, en relación al 61 del Reglamento para la Transparencia y el Acceso a la información Pública del Poder Judicial del Estado de Baja California.</w:t>
      </w:r>
      <w:r w:rsidR="00E16745" w:rsidRPr="00E16745">
        <w:rPr>
          <w:rFonts w:ascii="Lato" w:hAnsi="Lato"/>
          <w:i/>
        </w:rPr>
        <w:t xml:space="preserve"> </w:t>
      </w:r>
      <w:r w:rsidRPr="00E16745">
        <w:rPr>
          <w:rFonts w:ascii="Lato" w:hAnsi="Lato"/>
          <w:i/>
        </w:rPr>
        <w:t>Numerales en cita que son del tenor siguiente</w:t>
      </w:r>
      <w:r w:rsidR="00E16745" w:rsidRPr="00E16745">
        <w:rPr>
          <w:rFonts w:ascii="Lato" w:hAnsi="Lato"/>
          <w:i/>
        </w:rPr>
        <w:t>:</w:t>
      </w:r>
    </w:p>
    <w:p w:rsidR="00FE331A" w:rsidRPr="00E16745" w:rsidRDefault="00FE331A" w:rsidP="00FE331A">
      <w:pPr>
        <w:spacing w:line="336" w:lineRule="auto"/>
        <w:jc w:val="both"/>
        <w:rPr>
          <w:rFonts w:ascii="Lato" w:hAnsi="Lato"/>
          <w:i/>
        </w:rPr>
      </w:pPr>
    </w:p>
    <w:p w:rsidR="00B66A1F" w:rsidRPr="00E16745" w:rsidRDefault="00B66A1F" w:rsidP="00FE331A">
      <w:pPr>
        <w:spacing w:line="336" w:lineRule="auto"/>
        <w:ind w:left="567"/>
        <w:jc w:val="both"/>
        <w:rPr>
          <w:rFonts w:ascii="Lato" w:hAnsi="Lato"/>
          <w:i/>
        </w:rPr>
      </w:pPr>
      <w:r w:rsidRPr="00E16745">
        <w:rPr>
          <w:rFonts w:ascii="Lato" w:hAnsi="Lato"/>
          <w:i/>
        </w:rPr>
        <w:lastRenderedPageBreak/>
        <w:t>“</w:t>
      </w:r>
      <w:r w:rsidRPr="00E16745">
        <w:rPr>
          <w:rFonts w:ascii="Lato" w:hAnsi="Lato"/>
          <w:b/>
          <w:i/>
        </w:rPr>
        <w:t xml:space="preserve">Artículo 110.- </w:t>
      </w:r>
      <w:r w:rsidRPr="00E16745">
        <w:rPr>
          <w:rFonts w:ascii="Lato" w:hAnsi="Lato"/>
          <w:i/>
        </w:rPr>
        <w:t>Como información reservada podrá clasificarse aquella cuya publicación:</w:t>
      </w:r>
    </w:p>
    <w:p w:rsidR="00B66A1F" w:rsidRPr="00E16745" w:rsidRDefault="00B66A1F" w:rsidP="00FE331A">
      <w:pPr>
        <w:spacing w:line="336" w:lineRule="auto"/>
        <w:ind w:left="567"/>
        <w:jc w:val="both"/>
        <w:rPr>
          <w:rFonts w:ascii="Lato" w:hAnsi="Lato"/>
          <w:i/>
        </w:rPr>
      </w:pPr>
      <w:r w:rsidRPr="00E16745">
        <w:rPr>
          <w:rFonts w:ascii="Lato" w:hAnsi="Lato"/>
          <w:i/>
        </w:rPr>
        <w:t>(…)</w:t>
      </w:r>
    </w:p>
    <w:p w:rsidR="00B66A1F" w:rsidRPr="00E16745" w:rsidRDefault="00B66A1F" w:rsidP="00FE331A">
      <w:pPr>
        <w:spacing w:line="336" w:lineRule="auto"/>
        <w:ind w:left="567"/>
        <w:jc w:val="both"/>
        <w:rPr>
          <w:rFonts w:ascii="Lato" w:hAnsi="Lato"/>
          <w:i/>
        </w:rPr>
      </w:pPr>
      <w:r w:rsidRPr="00E16745">
        <w:rPr>
          <w:rFonts w:ascii="Lato" w:hAnsi="Lato"/>
          <w:b/>
          <w:i/>
        </w:rPr>
        <w:t xml:space="preserve">IX.- </w:t>
      </w:r>
      <w:r w:rsidRPr="00E16745">
        <w:rPr>
          <w:rFonts w:ascii="Lato" w:hAnsi="Lato"/>
          <w:i/>
        </w:rPr>
        <w:t>Afecte los derechos del debido proceso.</w:t>
      </w:r>
    </w:p>
    <w:p w:rsidR="00B66A1F" w:rsidRPr="00E16745" w:rsidRDefault="00B66A1F" w:rsidP="00FE331A">
      <w:pPr>
        <w:spacing w:line="336" w:lineRule="auto"/>
        <w:ind w:left="567"/>
        <w:jc w:val="both"/>
        <w:rPr>
          <w:rFonts w:ascii="Lato" w:hAnsi="Lato"/>
          <w:i/>
        </w:rPr>
      </w:pPr>
      <w:r w:rsidRPr="00E16745">
        <w:rPr>
          <w:rFonts w:ascii="Lato" w:hAnsi="Lato"/>
          <w:b/>
          <w:i/>
        </w:rPr>
        <w:t>(…</w:t>
      </w:r>
      <w:r w:rsidRPr="00E16745">
        <w:rPr>
          <w:rFonts w:ascii="Lato" w:hAnsi="Lato"/>
          <w:i/>
        </w:rPr>
        <w:t>)</w:t>
      </w:r>
    </w:p>
    <w:p w:rsidR="00B66A1F" w:rsidRPr="00E16745" w:rsidRDefault="00B66A1F" w:rsidP="00FE331A">
      <w:pPr>
        <w:spacing w:line="336" w:lineRule="auto"/>
        <w:ind w:left="567"/>
        <w:jc w:val="both"/>
        <w:rPr>
          <w:rFonts w:ascii="Lato" w:hAnsi="Lato"/>
          <w:i/>
        </w:rPr>
      </w:pPr>
    </w:p>
    <w:p w:rsidR="00B66A1F" w:rsidRPr="00E16745" w:rsidRDefault="00B66A1F" w:rsidP="00FE331A">
      <w:pPr>
        <w:spacing w:line="336" w:lineRule="auto"/>
        <w:ind w:left="567"/>
        <w:jc w:val="both"/>
        <w:rPr>
          <w:rFonts w:ascii="Lato" w:hAnsi="Lato"/>
          <w:i/>
        </w:rPr>
      </w:pPr>
      <w:r w:rsidRPr="00E16745">
        <w:rPr>
          <w:rFonts w:ascii="Lato" w:hAnsi="Lato"/>
          <w:b/>
          <w:i/>
        </w:rPr>
        <w:t xml:space="preserve">Artículo 61.- </w:t>
      </w:r>
      <w:r w:rsidRPr="00E16745">
        <w:rPr>
          <w:rFonts w:ascii="Lato" w:hAnsi="Lato"/>
          <w:i/>
        </w:rPr>
        <w:t>De conformidad con el artículo 110, fracción IX de la Ley, podrá considerarse como información reservada, aquella que de divulgarse afecte el debido proceso. En este supuesto, para reservar la información requiere la actualización de los siguientes elementos:</w:t>
      </w:r>
    </w:p>
    <w:p w:rsidR="00B66A1F" w:rsidRPr="00E16745" w:rsidRDefault="00B66A1F" w:rsidP="00FE331A">
      <w:pPr>
        <w:spacing w:line="336" w:lineRule="auto"/>
        <w:ind w:left="567"/>
        <w:jc w:val="both"/>
        <w:rPr>
          <w:rFonts w:ascii="Lato" w:hAnsi="Lato"/>
          <w:i/>
        </w:rPr>
      </w:pPr>
      <w:r w:rsidRPr="00E16745">
        <w:rPr>
          <w:rFonts w:ascii="Lato" w:hAnsi="Lato"/>
          <w:i/>
        </w:rPr>
        <w:t>I.- La existencia de un procedimiento judicial, administrativo o arbitral en trámite;</w:t>
      </w:r>
    </w:p>
    <w:p w:rsidR="00B66A1F" w:rsidRPr="00E16745" w:rsidRDefault="00B66A1F" w:rsidP="00FE331A">
      <w:pPr>
        <w:spacing w:line="336" w:lineRule="auto"/>
        <w:ind w:left="567"/>
        <w:jc w:val="both"/>
        <w:rPr>
          <w:rFonts w:ascii="Lato" w:hAnsi="Lato"/>
          <w:i/>
        </w:rPr>
      </w:pPr>
      <w:r w:rsidRPr="00E16745">
        <w:rPr>
          <w:rFonts w:ascii="Lato" w:hAnsi="Lato"/>
          <w:b/>
          <w:i/>
        </w:rPr>
        <w:t xml:space="preserve">II.- </w:t>
      </w:r>
      <w:r w:rsidRPr="00E16745">
        <w:rPr>
          <w:rFonts w:ascii="Lato" w:hAnsi="Lato"/>
          <w:i/>
        </w:rPr>
        <w:t>Que el sujeto obligado sea parte en el procedimiento;</w:t>
      </w:r>
    </w:p>
    <w:p w:rsidR="00B66A1F" w:rsidRPr="00E16745" w:rsidRDefault="00B66A1F" w:rsidP="00FE331A">
      <w:pPr>
        <w:spacing w:line="336" w:lineRule="auto"/>
        <w:ind w:left="567"/>
        <w:jc w:val="both"/>
        <w:rPr>
          <w:rFonts w:ascii="Lato" w:hAnsi="Lato"/>
          <w:i/>
        </w:rPr>
      </w:pPr>
      <w:r w:rsidRPr="00E16745">
        <w:rPr>
          <w:rFonts w:ascii="Lato" w:hAnsi="Lato"/>
          <w:i/>
        </w:rPr>
        <w:t>III.- Que la información no sea conocida por la contraparte antes de la presentación de la misma en el proceso, y</w:t>
      </w:r>
    </w:p>
    <w:p w:rsidR="00B66A1F" w:rsidRPr="00E16745" w:rsidRDefault="00B66A1F" w:rsidP="00FE331A">
      <w:pPr>
        <w:spacing w:line="336" w:lineRule="auto"/>
        <w:ind w:left="567"/>
        <w:jc w:val="both"/>
        <w:rPr>
          <w:rFonts w:ascii="Lato" w:hAnsi="Lato"/>
          <w:i/>
        </w:rPr>
      </w:pPr>
      <w:r w:rsidRPr="00E16745">
        <w:rPr>
          <w:rFonts w:ascii="Lato" w:hAnsi="Lato"/>
          <w:b/>
          <w:i/>
        </w:rPr>
        <w:t xml:space="preserve">IV.- </w:t>
      </w:r>
      <w:r w:rsidRPr="00E16745">
        <w:rPr>
          <w:rFonts w:ascii="Lato" w:hAnsi="Lato"/>
          <w:i/>
        </w:rPr>
        <w:t>Que con su divulgación se afecte la oportunidad de llevar a cabo, alguna de las garantías del debido proceso.”</w:t>
      </w:r>
    </w:p>
    <w:p w:rsidR="00FE331A" w:rsidRDefault="00FE331A" w:rsidP="00FE331A">
      <w:pPr>
        <w:spacing w:line="360" w:lineRule="auto"/>
        <w:jc w:val="both"/>
        <w:rPr>
          <w:rFonts w:ascii="Lato" w:hAnsi="Lato"/>
          <w:i/>
        </w:rPr>
      </w:pPr>
    </w:p>
    <w:p w:rsidR="00B66A1F" w:rsidRPr="00E16745" w:rsidRDefault="00B66A1F" w:rsidP="00FE331A">
      <w:pPr>
        <w:spacing w:line="360" w:lineRule="auto"/>
        <w:jc w:val="both"/>
        <w:rPr>
          <w:rFonts w:ascii="Lato" w:hAnsi="Lato"/>
          <w:i/>
        </w:rPr>
      </w:pPr>
      <w:r w:rsidRPr="00E16745">
        <w:rPr>
          <w:rFonts w:ascii="Lato" w:hAnsi="Lato"/>
          <w:i/>
        </w:rPr>
        <w:t xml:space="preserve">En consecuencia, considerando que a la fecha aún no se ha fijado la </w:t>
      </w:r>
      <w:proofErr w:type="spellStart"/>
      <w:r w:rsidRPr="00E16745">
        <w:rPr>
          <w:rFonts w:ascii="Lato" w:hAnsi="Lato"/>
          <w:i/>
        </w:rPr>
        <w:t>litis</w:t>
      </w:r>
      <w:proofErr w:type="spellEnd"/>
      <w:r w:rsidRPr="00E16745">
        <w:rPr>
          <w:rFonts w:ascii="Lato" w:hAnsi="Lato"/>
          <w:i/>
        </w:rPr>
        <w:t xml:space="preserve"> constitucional del ampro indirecto interpuesto por María de Lourdes Molina Morales, que está íntimamente relacionada con la readscripción de diversos jueces del Poder Judicial del estado de Baja California, </w:t>
      </w:r>
      <w:r w:rsidRPr="00E16745">
        <w:rPr>
          <w:rFonts w:ascii="Lato" w:hAnsi="Lato"/>
          <w:b/>
          <w:i/>
        </w:rPr>
        <w:t xml:space="preserve">se reserva la PROPUESTA DE READSCRIPCIÓN DE JUECES DEL PODER JUDICIAL DEL ESTADO DE BAJA CALIFORNIA, </w:t>
      </w:r>
      <w:r w:rsidRPr="00E16745">
        <w:rPr>
          <w:rFonts w:ascii="Lato" w:hAnsi="Lato"/>
          <w:i/>
        </w:rPr>
        <w:t>aprobada por el Pleno del Consejo de la Judicatura del Estado.</w:t>
      </w:r>
    </w:p>
    <w:p w:rsidR="00FE331A" w:rsidRDefault="00FE331A" w:rsidP="00FE331A">
      <w:pPr>
        <w:spacing w:line="360" w:lineRule="auto"/>
        <w:jc w:val="both"/>
        <w:rPr>
          <w:rFonts w:ascii="Lato" w:hAnsi="Lato"/>
          <w:i/>
        </w:rPr>
      </w:pPr>
    </w:p>
    <w:p w:rsidR="00B66A1F" w:rsidRPr="00E16745" w:rsidRDefault="00B66A1F" w:rsidP="00FE331A">
      <w:pPr>
        <w:spacing w:line="360" w:lineRule="auto"/>
        <w:jc w:val="both"/>
        <w:rPr>
          <w:rFonts w:ascii="Lato" w:hAnsi="Lato"/>
          <w:i/>
        </w:rPr>
      </w:pPr>
      <w:r w:rsidRPr="00E16745">
        <w:rPr>
          <w:rFonts w:ascii="Lato" w:hAnsi="Lato"/>
          <w:i/>
        </w:rPr>
        <w:t xml:space="preserve">De ahí que, por constituir uno de los actos reclamados en el juicio amparo antes referido, </w:t>
      </w:r>
      <w:r w:rsidRPr="00E16745">
        <w:rPr>
          <w:rFonts w:ascii="Lato" w:hAnsi="Lato"/>
          <w:b/>
          <w:i/>
        </w:rPr>
        <w:t xml:space="preserve">dicha información quedará bajo resguardo de la propia Secretaría General del Consejo de la Judicatura del Estado, por un periodo de 6 meses, </w:t>
      </w:r>
      <w:r w:rsidRPr="00E16745">
        <w:rPr>
          <w:rFonts w:ascii="Lato" w:hAnsi="Lato"/>
          <w:i/>
        </w:rPr>
        <w:t xml:space="preserve">tiempo en el que se puede estimar probable la integración de la </w:t>
      </w:r>
      <w:proofErr w:type="spellStart"/>
      <w:r w:rsidRPr="00E16745">
        <w:rPr>
          <w:rFonts w:ascii="Lato" w:hAnsi="Lato"/>
          <w:i/>
        </w:rPr>
        <w:t>litis</w:t>
      </w:r>
      <w:proofErr w:type="spellEnd"/>
      <w:r w:rsidRPr="00E16745">
        <w:rPr>
          <w:rFonts w:ascii="Lato" w:hAnsi="Lato"/>
          <w:i/>
        </w:rPr>
        <w:t xml:space="preserve"> constitucional, a razón de las ampliaciones que pueda presentar la propia quejosa</w:t>
      </w:r>
      <w:r w:rsidR="00E16745" w:rsidRPr="00E16745">
        <w:rPr>
          <w:rFonts w:ascii="Lato" w:hAnsi="Lato"/>
          <w:i/>
        </w:rPr>
        <w:t>”</w:t>
      </w:r>
      <w:r w:rsidRPr="00E16745">
        <w:rPr>
          <w:rFonts w:ascii="Lato" w:hAnsi="Lato"/>
          <w:i/>
        </w:rPr>
        <w:t xml:space="preserve">. </w:t>
      </w:r>
    </w:p>
    <w:p w:rsidR="00E16745" w:rsidRDefault="00E16745" w:rsidP="00E16745">
      <w:pPr>
        <w:spacing w:line="336" w:lineRule="auto"/>
        <w:jc w:val="both"/>
        <w:rPr>
          <w:rFonts w:ascii="Lato" w:hAnsi="Lato" w:cs="Arial"/>
        </w:rPr>
      </w:pPr>
    </w:p>
    <w:p w:rsidR="00E16745" w:rsidRDefault="00E16745" w:rsidP="00FE331A">
      <w:pPr>
        <w:spacing w:line="360" w:lineRule="auto"/>
        <w:jc w:val="both"/>
        <w:rPr>
          <w:rFonts w:ascii="Lato" w:hAnsi="Lato" w:cs="Arial"/>
        </w:rPr>
      </w:pPr>
      <w:r>
        <w:rPr>
          <w:rFonts w:ascii="Lato" w:hAnsi="Lato" w:cs="Arial"/>
        </w:rPr>
        <w:lastRenderedPageBreak/>
        <w:t>Por otro lado, El Director de la Unidad Jurídica y Asesoría Interna del Poder Judicial del Estado, mediante oficio número DUJAI/PJEBC/147/2022, recibido el 03 de marzo de 2022 por la Unidad de Transparencia, solicitó a este Comité:</w:t>
      </w:r>
    </w:p>
    <w:p w:rsidR="00FE331A" w:rsidRDefault="00FE331A" w:rsidP="00FE331A">
      <w:pPr>
        <w:spacing w:line="360" w:lineRule="auto"/>
        <w:jc w:val="both"/>
        <w:rPr>
          <w:rFonts w:ascii="Lato" w:hAnsi="Lato" w:cs="Arial"/>
        </w:rPr>
      </w:pPr>
    </w:p>
    <w:p w:rsidR="00E16745" w:rsidRDefault="00587B6E" w:rsidP="00FE331A">
      <w:pPr>
        <w:spacing w:line="336" w:lineRule="auto"/>
        <w:jc w:val="both"/>
        <w:rPr>
          <w:rFonts w:ascii="Lato" w:hAnsi="Lato"/>
          <w:i/>
        </w:rPr>
      </w:pPr>
      <w:r w:rsidRPr="00E16745">
        <w:rPr>
          <w:rFonts w:ascii="Lato" w:hAnsi="Lato"/>
        </w:rPr>
        <w:t xml:space="preserve"> </w:t>
      </w:r>
      <w:r w:rsidR="00E16745" w:rsidRPr="00E16745">
        <w:rPr>
          <w:rFonts w:ascii="Lato" w:hAnsi="Lato"/>
        </w:rPr>
        <w:t>“</w:t>
      </w:r>
      <w:r w:rsidR="00E16745">
        <w:rPr>
          <w:rFonts w:ascii="Lato" w:hAnsi="Lato"/>
        </w:rPr>
        <w:t>(</w:t>
      </w:r>
      <w:r w:rsidR="00E16745" w:rsidRPr="00E16745">
        <w:rPr>
          <w:rFonts w:ascii="Lato" w:hAnsi="Lato"/>
        </w:rPr>
        <w:t>…</w:t>
      </w:r>
      <w:r w:rsidR="00E16745">
        <w:rPr>
          <w:rFonts w:ascii="Lato" w:hAnsi="Lato"/>
        </w:rPr>
        <w:t xml:space="preserve">) </w:t>
      </w:r>
      <w:r w:rsidR="00E16745" w:rsidRPr="00587B6E">
        <w:rPr>
          <w:rFonts w:ascii="Lato" w:hAnsi="Lato"/>
          <w:i/>
        </w:rPr>
        <w:t>Esta Unidad Jurídica actualmente lleva a cabo el trámite correspondiente al juicio de amparo indirecto 101/2022 del Juzgado Primero de Distrito en Materia de amparo y Juicios Federales en el Estado, mismo que fue promovido por María de Lourdes Molina Morales, quien reclamó su readscripción al Juzgado Primero de lo Civil del Partido Judicial de Tijuana</w:t>
      </w:r>
      <w:r w:rsidR="00FE331A">
        <w:rPr>
          <w:rFonts w:ascii="Lato" w:hAnsi="Lato"/>
          <w:i/>
        </w:rPr>
        <w:t>,</w:t>
      </w:r>
      <w:r w:rsidR="00E16745" w:rsidRPr="00587B6E">
        <w:rPr>
          <w:rFonts w:ascii="Lato" w:hAnsi="Lato"/>
          <w:i/>
        </w:rPr>
        <w:t xml:space="preserve"> Baja California.</w:t>
      </w:r>
    </w:p>
    <w:p w:rsidR="00587B6E" w:rsidRPr="00587B6E" w:rsidRDefault="00587B6E" w:rsidP="00FE331A">
      <w:pPr>
        <w:spacing w:line="336" w:lineRule="auto"/>
        <w:jc w:val="both"/>
        <w:rPr>
          <w:rFonts w:ascii="Lato" w:hAnsi="Lato"/>
          <w:i/>
        </w:rPr>
      </w:pPr>
    </w:p>
    <w:p w:rsidR="00E16745" w:rsidRPr="00587B6E" w:rsidRDefault="00E16745" w:rsidP="00FE331A">
      <w:pPr>
        <w:spacing w:line="336" w:lineRule="auto"/>
        <w:jc w:val="both"/>
        <w:rPr>
          <w:rFonts w:ascii="Lato" w:hAnsi="Lato"/>
          <w:i/>
        </w:rPr>
      </w:pPr>
      <w:r w:rsidRPr="00587B6E">
        <w:rPr>
          <w:rFonts w:ascii="Lato" w:hAnsi="Lato"/>
          <w:i/>
        </w:rPr>
        <w:t>Lo anterior en virtud de que mediante sesión extraordinaria celebrada el 3 de febrero de 2022, por parte del Pleno del Tribunal Superior de Justicia se aprobó la propuesta de la readscripción de diversos Jueces del Poder Judicial del Estado de Baja California, entre ellos la mencionada María de Lourdes Molina Morales.</w:t>
      </w:r>
    </w:p>
    <w:p w:rsidR="00E16745" w:rsidRPr="00587B6E" w:rsidRDefault="00E16745" w:rsidP="00FE331A">
      <w:pPr>
        <w:spacing w:line="336" w:lineRule="auto"/>
        <w:jc w:val="both"/>
        <w:rPr>
          <w:rFonts w:ascii="Lato" w:hAnsi="Lato"/>
          <w:i/>
        </w:rPr>
      </w:pPr>
    </w:p>
    <w:p w:rsidR="00E16745" w:rsidRPr="00587B6E" w:rsidRDefault="00E16745" w:rsidP="00FE331A">
      <w:pPr>
        <w:spacing w:line="336" w:lineRule="auto"/>
        <w:jc w:val="both"/>
        <w:rPr>
          <w:rFonts w:ascii="Lato" w:hAnsi="Lato"/>
          <w:i/>
        </w:rPr>
      </w:pPr>
      <w:r w:rsidRPr="00587B6E">
        <w:rPr>
          <w:rFonts w:ascii="Lato" w:hAnsi="Lato"/>
          <w:i/>
        </w:rPr>
        <w:t>En mérito de lo antes expuesto, es que se actualiza el contenido del artículo 110, fracción IX de la Ley de Transparencia y Acceso a la Información Pública para el Estado de Baja California, en relación al 61 del Reglamento para la Transparencia y el Acceso a la Información Pública del Poder Judicial del Estado de Baja California.</w:t>
      </w:r>
    </w:p>
    <w:p w:rsidR="00E16745" w:rsidRPr="00587B6E" w:rsidRDefault="00E16745" w:rsidP="00FE331A">
      <w:pPr>
        <w:spacing w:line="336" w:lineRule="auto"/>
        <w:jc w:val="both"/>
        <w:rPr>
          <w:rFonts w:ascii="Lato" w:hAnsi="Lato"/>
          <w:i/>
        </w:rPr>
      </w:pPr>
      <w:r w:rsidRPr="00587B6E">
        <w:rPr>
          <w:rFonts w:ascii="Lato" w:hAnsi="Lato"/>
          <w:i/>
        </w:rPr>
        <w:t>Numerales en cita que son del contenido siguiente:</w:t>
      </w:r>
    </w:p>
    <w:p w:rsidR="00E16745" w:rsidRPr="00587B6E" w:rsidRDefault="00E16745" w:rsidP="00FE331A">
      <w:pPr>
        <w:spacing w:line="336" w:lineRule="auto"/>
        <w:jc w:val="both"/>
        <w:rPr>
          <w:rFonts w:ascii="Lato" w:hAnsi="Lato"/>
          <w:i/>
        </w:rPr>
      </w:pPr>
    </w:p>
    <w:p w:rsidR="00E16745" w:rsidRPr="00587B6E" w:rsidRDefault="00E16745" w:rsidP="00FE331A">
      <w:pPr>
        <w:spacing w:line="336" w:lineRule="auto"/>
        <w:ind w:left="567" w:right="567"/>
        <w:jc w:val="both"/>
        <w:rPr>
          <w:rFonts w:ascii="Lato" w:hAnsi="Lato"/>
          <w:i/>
        </w:rPr>
      </w:pPr>
      <w:r w:rsidRPr="00587B6E">
        <w:rPr>
          <w:rFonts w:ascii="Lato" w:hAnsi="Lato"/>
          <w:b/>
          <w:i/>
        </w:rPr>
        <w:t>Artículo 110.-</w:t>
      </w:r>
      <w:r w:rsidRPr="00587B6E">
        <w:rPr>
          <w:rFonts w:ascii="Lato" w:hAnsi="Lato"/>
          <w:i/>
        </w:rPr>
        <w:t xml:space="preserve"> Como información reservada podrá clasificarse aquella cuya publicación:</w:t>
      </w:r>
    </w:p>
    <w:p w:rsidR="00E16745" w:rsidRPr="00587B6E" w:rsidRDefault="00E16745" w:rsidP="00FE331A">
      <w:pPr>
        <w:shd w:val="clear" w:color="auto" w:fill="FFFFFF"/>
        <w:spacing w:line="336" w:lineRule="auto"/>
        <w:ind w:left="567" w:right="567"/>
        <w:jc w:val="both"/>
        <w:outlineLvl w:val="1"/>
        <w:rPr>
          <w:rFonts w:ascii="Lato" w:eastAsia="Times New Roman" w:hAnsi="Lato" w:cs="Arial"/>
          <w:i/>
          <w:color w:val="1F1F1F"/>
          <w:lang w:eastAsia="es-MX"/>
        </w:rPr>
      </w:pPr>
      <w:r w:rsidRPr="00587B6E">
        <w:rPr>
          <w:rFonts w:ascii="Lato" w:eastAsia="Times New Roman" w:hAnsi="Lato" w:cs="Arial"/>
          <w:i/>
          <w:color w:val="1F1F1F"/>
          <w:lang w:eastAsia="es-MX"/>
        </w:rPr>
        <w:t>[… ]</w:t>
      </w:r>
    </w:p>
    <w:p w:rsidR="00E16745" w:rsidRPr="00587B6E" w:rsidRDefault="00E16745" w:rsidP="00FE331A">
      <w:pPr>
        <w:shd w:val="clear" w:color="auto" w:fill="FFFFFF"/>
        <w:spacing w:line="336" w:lineRule="auto"/>
        <w:ind w:left="567" w:right="567"/>
        <w:jc w:val="both"/>
        <w:outlineLvl w:val="1"/>
        <w:rPr>
          <w:rFonts w:ascii="Lato" w:eastAsia="Times New Roman" w:hAnsi="Lato" w:cs="Arial"/>
          <w:i/>
          <w:color w:val="1F1F1F"/>
          <w:lang w:eastAsia="es-MX"/>
        </w:rPr>
      </w:pPr>
      <w:r w:rsidRPr="00587B6E">
        <w:rPr>
          <w:rFonts w:ascii="Lato" w:eastAsia="Times New Roman" w:hAnsi="Lato" w:cs="Arial"/>
          <w:b/>
          <w:i/>
          <w:color w:val="1F1F1F"/>
          <w:lang w:eastAsia="es-MX"/>
        </w:rPr>
        <w:t>IX.-</w:t>
      </w:r>
      <w:r w:rsidRPr="00587B6E">
        <w:rPr>
          <w:rFonts w:ascii="Lato" w:eastAsia="Times New Roman" w:hAnsi="Lato" w:cs="Arial"/>
          <w:i/>
          <w:color w:val="1F1F1F"/>
          <w:lang w:eastAsia="es-MX"/>
        </w:rPr>
        <w:t xml:space="preserve"> Afecte los derechos del debido proceso.</w:t>
      </w:r>
    </w:p>
    <w:p w:rsidR="00E16745" w:rsidRPr="00587B6E" w:rsidRDefault="00E16745" w:rsidP="00FE331A">
      <w:pPr>
        <w:shd w:val="clear" w:color="auto" w:fill="FFFFFF"/>
        <w:spacing w:line="336" w:lineRule="auto"/>
        <w:ind w:left="567" w:right="567"/>
        <w:jc w:val="both"/>
        <w:outlineLvl w:val="1"/>
        <w:rPr>
          <w:rFonts w:ascii="Lato" w:eastAsia="Times New Roman" w:hAnsi="Lato" w:cs="Arial"/>
          <w:i/>
          <w:color w:val="1F1F1F"/>
          <w:lang w:eastAsia="es-MX"/>
        </w:rPr>
      </w:pPr>
      <w:r w:rsidRPr="00587B6E">
        <w:rPr>
          <w:rFonts w:ascii="Lato" w:eastAsia="Times New Roman" w:hAnsi="Lato" w:cs="Arial"/>
          <w:i/>
          <w:color w:val="1F1F1F"/>
          <w:lang w:eastAsia="es-MX"/>
        </w:rPr>
        <w:t>[… ]</w:t>
      </w:r>
    </w:p>
    <w:p w:rsidR="00E16745" w:rsidRPr="00587B6E" w:rsidRDefault="00E16745" w:rsidP="00FE331A">
      <w:pPr>
        <w:shd w:val="clear" w:color="auto" w:fill="FFFFFF"/>
        <w:spacing w:line="336" w:lineRule="auto"/>
        <w:ind w:left="567" w:right="567"/>
        <w:jc w:val="both"/>
        <w:outlineLvl w:val="1"/>
        <w:rPr>
          <w:rFonts w:ascii="Lato" w:eastAsia="Times New Roman" w:hAnsi="Lato" w:cs="Arial"/>
          <w:i/>
          <w:color w:val="1F1F1F"/>
          <w:lang w:eastAsia="es-MX"/>
        </w:rPr>
      </w:pPr>
      <w:r w:rsidRPr="00587B6E">
        <w:rPr>
          <w:rFonts w:ascii="Lato" w:eastAsia="Times New Roman" w:hAnsi="Lato" w:cs="Arial"/>
          <w:b/>
          <w:i/>
          <w:color w:val="1F1F1F"/>
          <w:lang w:eastAsia="es-MX"/>
        </w:rPr>
        <w:t>Artículo 61.-</w:t>
      </w:r>
      <w:r w:rsidRPr="00587B6E">
        <w:rPr>
          <w:rFonts w:ascii="Lato" w:eastAsia="Times New Roman" w:hAnsi="Lato" w:cs="Arial"/>
          <w:i/>
          <w:color w:val="1F1F1F"/>
          <w:lang w:eastAsia="es-MX"/>
        </w:rPr>
        <w:t xml:space="preserve"> De conformidad con el artículo 110, fracción IX de la Ley, podrá considerarse como información reservada, aquella que de divulgarse afecte el debido proceso. En este supuesto, para reservar la información requiere la actualización de los siguientes elementos:</w:t>
      </w:r>
    </w:p>
    <w:p w:rsidR="00E16745" w:rsidRDefault="00E16745" w:rsidP="00FE331A">
      <w:pPr>
        <w:shd w:val="clear" w:color="auto" w:fill="FFFFFF"/>
        <w:spacing w:line="336" w:lineRule="auto"/>
        <w:ind w:left="567" w:right="567"/>
        <w:jc w:val="both"/>
        <w:outlineLvl w:val="1"/>
        <w:rPr>
          <w:rFonts w:ascii="Lato" w:eastAsia="Times New Roman" w:hAnsi="Lato" w:cs="Arial"/>
          <w:i/>
          <w:color w:val="1F1F1F"/>
          <w:lang w:eastAsia="es-MX"/>
        </w:rPr>
      </w:pPr>
    </w:p>
    <w:p w:rsidR="00FE331A" w:rsidRPr="00587B6E" w:rsidRDefault="00FE331A" w:rsidP="00FE331A">
      <w:pPr>
        <w:shd w:val="clear" w:color="auto" w:fill="FFFFFF"/>
        <w:spacing w:line="336" w:lineRule="auto"/>
        <w:ind w:left="567" w:right="567"/>
        <w:jc w:val="both"/>
        <w:outlineLvl w:val="1"/>
        <w:rPr>
          <w:rFonts w:ascii="Lato" w:eastAsia="Times New Roman" w:hAnsi="Lato" w:cs="Arial"/>
          <w:i/>
          <w:color w:val="1F1F1F"/>
          <w:lang w:eastAsia="es-MX"/>
        </w:rPr>
      </w:pPr>
    </w:p>
    <w:p w:rsidR="00E16745" w:rsidRPr="00587B6E" w:rsidRDefault="00E16745" w:rsidP="00FE331A">
      <w:pPr>
        <w:pStyle w:val="Prrafodelista"/>
        <w:numPr>
          <w:ilvl w:val="0"/>
          <w:numId w:val="4"/>
        </w:numPr>
        <w:shd w:val="clear" w:color="auto" w:fill="FFFFFF"/>
        <w:spacing w:after="0" w:line="336" w:lineRule="auto"/>
        <w:ind w:left="567" w:right="567" w:firstLine="0"/>
        <w:jc w:val="both"/>
        <w:outlineLvl w:val="1"/>
        <w:rPr>
          <w:rFonts w:ascii="Lato" w:eastAsia="Times New Roman" w:hAnsi="Lato" w:cs="Arial"/>
          <w:i/>
          <w:color w:val="1F1F1F"/>
          <w:sz w:val="24"/>
          <w:szCs w:val="24"/>
          <w:lang w:eastAsia="es-MX"/>
        </w:rPr>
      </w:pPr>
      <w:r w:rsidRPr="00587B6E">
        <w:rPr>
          <w:rFonts w:ascii="Lato" w:eastAsia="Times New Roman" w:hAnsi="Lato" w:cs="Arial"/>
          <w:i/>
          <w:color w:val="1F1F1F"/>
          <w:sz w:val="24"/>
          <w:szCs w:val="24"/>
          <w:lang w:eastAsia="es-MX"/>
        </w:rPr>
        <w:lastRenderedPageBreak/>
        <w:t>La existencia de un procedimiento judicial, administrativo o arbitral en trámite;</w:t>
      </w:r>
    </w:p>
    <w:p w:rsidR="00E16745" w:rsidRPr="00587B6E" w:rsidRDefault="00E16745" w:rsidP="00FE331A">
      <w:pPr>
        <w:pStyle w:val="Prrafodelista"/>
        <w:numPr>
          <w:ilvl w:val="0"/>
          <w:numId w:val="4"/>
        </w:numPr>
        <w:shd w:val="clear" w:color="auto" w:fill="FFFFFF"/>
        <w:spacing w:after="0" w:line="336" w:lineRule="auto"/>
        <w:ind w:left="567" w:right="567" w:firstLine="0"/>
        <w:jc w:val="both"/>
        <w:outlineLvl w:val="1"/>
        <w:rPr>
          <w:rFonts w:ascii="Lato" w:eastAsia="Times New Roman" w:hAnsi="Lato" w:cs="Arial"/>
          <w:i/>
          <w:color w:val="1F1F1F"/>
          <w:sz w:val="24"/>
          <w:szCs w:val="24"/>
          <w:lang w:eastAsia="es-MX"/>
        </w:rPr>
      </w:pPr>
      <w:r w:rsidRPr="00587B6E">
        <w:rPr>
          <w:rFonts w:ascii="Lato" w:eastAsia="Times New Roman" w:hAnsi="Lato" w:cs="Arial"/>
          <w:i/>
          <w:color w:val="1F1F1F"/>
          <w:sz w:val="24"/>
          <w:szCs w:val="24"/>
          <w:lang w:eastAsia="es-MX"/>
        </w:rPr>
        <w:t>Que el sujeto obligado sea parte en el procedimiento;</w:t>
      </w:r>
    </w:p>
    <w:p w:rsidR="00E16745" w:rsidRPr="00587B6E" w:rsidRDefault="00E16745" w:rsidP="00FE331A">
      <w:pPr>
        <w:pStyle w:val="Prrafodelista"/>
        <w:numPr>
          <w:ilvl w:val="0"/>
          <w:numId w:val="4"/>
        </w:numPr>
        <w:shd w:val="clear" w:color="auto" w:fill="FFFFFF"/>
        <w:spacing w:after="0" w:line="336" w:lineRule="auto"/>
        <w:ind w:left="567" w:right="567" w:firstLine="0"/>
        <w:jc w:val="both"/>
        <w:outlineLvl w:val="1"/>
        <w:rPr>
          <w:rFonts w:ascii="Lato" w:eastAsia="Times New Roman" w:hAnsi="Lato" w:cs="Arial"/>
          <w:i/>
          <w:color w:val="1F1F1F"/>
          <w:sz w:val="24"/>
          <w:szCs w:val="24"/>
          <w:lang w:eastAsia="es-MX"/>
        </w:rPr>
      </w:pPr>
      <w:r w:rsidRPr="00587B6E">
        <w:rPr>
          <w:rFonts w:ascii="Lato" w:eastAsia="Times New Roman" w:hAnsi="Lato" w:cs="Arial"/>
          <w:i/>
          <w:color w:val="1F1F1F"/>
          <w:sz w:val="24"/>
          <w:szCs w:val="24"/>
          <w:lang w:eastAsia="es-MX"/>
        </w:rPr>
        <w:t>Que la información no sea conocida por la contraparte antes de la presentación de la misma en el proceso, y</w:t>
      </w:r>
    </w:p>
    <w:p w:rsidR="00E16745" w:rsidRPr="00E16745" w:rsidRDefault="00E16745" w:rsidP="00FE331A">
      <w:pPr>
        <w:pStyle w:val="Prrafodelista"/>
        <w:numPr>
          <w:ilvl w:val="0"/>
          <w:numId w:val="4"/>
        </w:numPr>
        <w:shd w:val="clear" w:color="auto" w:fill="FFFFFF"/>
        <w:spacing w:after="0" w:line="336" w:lineRule="auto"/>
        <w:ind w:left="567" w:right="567" w:firstLine="0"/>
        <w:jc w:val="both"/>
        <w:outlineLvl w:val="1"/>
        <w:rPr>
          <w:rFonts w:ascii="Lato" w:eastAsia="Times New Roman" w:hAnsi="Lato" w:cs="Arial"/>
          <w:color w:val="1F1F1F"/>
          <w:sz w:val="24"/>
          <w:szCs w:val="24"/>
          <w:lang w:eastAsia="es-MX"/>
        </w:rPr>
      </w:pPr>
      <w:r w:rsidRPr="00587B6E">
        <w:rPr>
          <w:rFonts w:ascii="Lato" w:eastAsia="Times New Roman" w:hAnsi="Lato" w:cs="Arial"/>
          <w:i/>
          <w:color w:val="1F1F1F"/>
          <w:sz w:val="24"/>
          <w:szCs w:val="24"/>
          <w:lang w:eastAsia="es-MX"/>
        </w:rPr>
        <w:t>Que con su divulgación se afecte la oportunidad de llevar a cabo, alguna de las garantías del debido proceso</w:t>
      </w:r>
      <w:r w:rsidR="00FE331A">
        <w:rPr>
          <w:rFonts w:ascii="Lato" w:eastAsia="Times New Roman" w:hAnsi="Lato" w:cs="Arial"/>
          <w:color w:val="1F1F1F"/>
          <w:sz w:val="24"/>
          <w:szCs w:val="24"/>
          <w:lang w:eastAsia="es-MX"/>
        </w:rPr>
        <w:t>.</w:t>
      </w:r>
    </w:p>
    <w:p w:rsidR="00E16745" w:rsidRDefault="00E16745" w:rsidP="00FE331A">
      <w:pPr>
        <w:shd w:val="clear" w:color="auto" w:fill="FFFFFF"/>
        <w:spacing w:line="336" w:lineRule="auto"/>
        <w:jc w:val="both"/>
        <w:outlineLvl w:val="1"/>
        <w:rPr>
          <w:rFonts w:ascii="Lato" w:eastAsia="Times New Roman" w:hAnsi="Lato" w:cs="Arial"/>
          <w:color w:val="1F1F1F"/>
          <w:lang w:eastAsia="es-MX"/>
        </w:rPr>
      </w:pPr>
    </w:p>
    <w:p w:rsidR="00E16745" w:rsidRPr="00FE331A" w:rsidRDefault="00E16745" w:rsidP="00FE331A">
      <w:pPr>
        <w:shd w:val="clear" w:color="auto" w:fill="FFFFFF"/>
        <w:spacing w:line="336" w:lineRule="auto"/>
        <w:jc w:val="both"/>
        <w:outlineLvl w:val="1"/>
        <w:rPr>
          <w:rFonts w:ascii="Lato" w:eastAsia="Times New Roman" w:hAnsi="Lato" w:cs="Arial"/>
          <w:i/>
          <w:color w:val="1F1F1F"/>
          <w:lang w:eastAsia="es-MX"/>
        </w:rPr>
      </w:pPr>
      <w:r w:rsidRPr="00FE331A">
        <w:rPr>
          <w:rFonts w:ascii="Lato" w:eastAsia="Times New Roman" w:hAnsi="Lato" w:cs="Arial"/>
          <w:i/>
          <w:color w:val="1F1F1F"/>
          <w:lang w:eastAsia="es-MX"/>
        </w:rPr>
        <w:t xml:space="preserve">En consecuencia, considerando que a la fecha aún no se ha resuelto el juicio de amparo indirecto interpuesto por Maria de Lourdes Molina Morales, al estar íntimamente relacionado con la readscripción de diversos jueces del Poder Judicial del Estado de Baja California, se solicita respetuosamente que, por así corresponder a sus facultades, </w:t>
      </w:r>
      <w:r w:rsidRPr="00FE331A">
        <w:rPr>
          <w:rFonts w:ascii="Lato" w:eastAsia="Times New Roman" w:hAnsi="Lato" w:cs="Arial"/>
          <w:b/>
          <w:i/>
          <w:color w:val="1F1F1F"/>
          <w:lang w:eastAsia="es-MX"/>
        </w:rPr>
        <w:t>someta a consideración del Comité de Transparencia</w:t>
      </w:r>
      <w:r w:rsidR="00FE331A">
        <w:rPr>
          <w:rFonts w:ascii="Lato" w:eastAsia="Times New Roman" w:hAnsi="Lato" w:cs="Arial"/>
          <w:b/>
          <w:i/>
          <w:color w:val="1F1F1F"/>
          <w:lang w:eastAsia="es-MX"/>
        </w:rPr>
        <w:t xml:space="preserve"> que toda la información relacionada a la readscripción de  jueces del Poder Judicial del Estado de Baja California, determinada por el Pleno del Tribunal Superior de Justicia, el pasado 3 de febrero de 2022, a propuesta por el Pleno del Consejo de la Judicatura del Estado, quede resguardada como información reservada”.</w:t>
      </w:r>
    </w:p>
    <w:p w:rsidR="00385B8B" w:rsidRDefault="00385B8B" w:rsidP="00191D9E">
      <w:pPr>
        <w:spacing w:line="360" w:lineRule="auto"/>
        <w:jc w:val="both"/>
        <w:rPr>
          <w:rFonts w:ascii="Lato" w:hAnsi="Lato" w:cs="Arial"/>
        </w:rPr>
      </w:pPr>
    </w:p>
    <w:p w:rsidR="009270A4" w:rsidRDefault="009270A4" w:rsidP="00191D9E">
      <w:pPr>
        <w:spacing w:line="360" w:lineRule="auto"/>
        <w:jc w:val="both"/>
        <w:rPr>
          <w:rFonts w:ascii="Lato" w:hAnsi="Lato" w:cs="Arial"/>
        </w:rPr>
      </w:pPr>
      <w:r w:rsidRPr="009270A4">
        <w:rPr>
          <w:rFonts w:ascii="Lato" w:hAnsi="Lato" w:cs="Arial"/>
        </w:rPr>
        <w:t xml:space="preserve">En virtud de lo anterior, la Titular de la Unidad de Transparencia, en cumplimiento a lo ordenado por los artículos </w:t>
      </w:r>
      <w:r>
        <w:rPr>
          <w:rFonts w:ascii="Lato" w:hAnsi="Lato" w:cs="Arial"/>
        </w:rPr>
        <w:t>30 fracci</w:t>
      </w:r>
      <w:r w:rsidR="00120E73">
        <w:rPr>
          <w:rFonts w:ascii="Lato" w:hAnsi="Lato" w:cs="Arial"/>
        </w:rPr>
        <w:t xml:space="preserve">ón I y 43 del Reglamento para la Transparencia, Acceso a la información Pública y Protección de Datos Personales del Poder Judicial del Estado de Baja California, </w:t>
      </w:r>
      <w:r w:rsidR="00120E73" w:rsidRPr="00120E73">
        <w:rPr>
          <w:rFonts w:ascii="Lato" w:hAnsi="Lato" w:cs="Arial"/>
          <w:b/>
        </w:rPr>
        <w:t>turna al Comité el proyecto de resolución y la copia de l</w:t>
      </w:r>
      <w:r w:rsidR="00385B8B">
        <w:rPr>
          <w:rFonts w:ascii="Lato" w:hAnsi="Lato" w:cs="Arial"/>
          <w:b/>
        </w:rPr>
        <w:t>os</w:t>
      </w:r>
      <w:r w:rsidR="00120E73" w:rsidRPr="00120E73">
        <w:rPr>
          <w:rFonts w:ascii="Lato" w:hAnsi="Lato" w:cs="Arial"/>
          <w:b/>
        </w:rPr>
        <w:t xml:space="preserve"> </w:t>
      </w:r>
      <w:r w:rsidR="00385B8B">
        <w:rPr>
          <w:rFonts w:ascii="Lato" w:hAnsi="Lato" w:cs="Arial"/>
          <w:b/>
        </w:rPr>
        <w:t>oficios reseñados con anterioridad</w:t>
      </w:r>
      <w:r w:rsidR="00120E73">
        <w:rPr>
          <w:rFonts w:ascii="Lato" w:hAnsi="Lato" w:cs="Arial"/>
        </w:rPr>
        <w:t>, para efectos de documentar este asunto y sirva para el análisis respectivo.</w:t>
      </w:r>
    </w:p>
    <w:p w:rsidR="00E16745" w:rsidRDefault="00E16745" w:rsidP="00494940">
      <w:pPr>
        <w:spacing w:line="336" w:lineRule="auto"/>
        <w:jc w:val="both"/>
        <w:rPr>
          <w:rFonts w:ascii="Lato" w:hAnsi="Lato" w:cs="Arial"/>
        </w:rPr>
      </w:pPr>
    </w:p>
    <w:p w:rsidR="00F675E4" w:rsidRPr="00385B8B" w:rsidRDefault="004E6451" w:rsidP="00FE331A">
      <w:pPr>
        <w:spacing w:line="360" w:lineRule="auto"/>
        <w:jc w:val="both"/>
        <w:rPr>
          <w:rFonts w:ascii="Lato" w:hAnsi="Lato" w:cs="Arial"/>
        </w:rPr>
      </w:pPr>
      <w:r>
        <w:rPr>
          <w:rFonts w:ascii="Lato" w:hAnsi="Lato" w:cs="Arial"/>
        </w:rPr>
        <w:t>2</w:t>
      </w:r>
      <w:r w:rsidR="00DA3F0D" w:rsidRPr="00762A70">
        <w:rPr>
          <w:rFonts w:ascii="Lato" w:hAnsi="Lato" w:cs="Arial"/>
        </w:rPr>
        <w:t>)</w:t>
      </w:r>
      <w:r w:rsidR="00DA3F0D" w:rsidRPr="00762A70">
        <w:rPr>
          <w:rFonts w:ascii="Lato" w:hAnsi="Lato" w:cs="Arial"/>
          <w:b/>
        </w:rPr>
        <w:t xml:space="preserve"> De</w:t>
      </w:r>
      <w:r w:rsidR="00F675E4">
        <w:rPr>
          <w:rFonts w:ascii="Lato" w:hAnsi="Lato" w:cs="Arial"/>
          <w:b/>
        </w:rPr>
        <w:t xml:space="preserve"> la clasificación de la información</w:t>
      </w:r>
      <w:r w:rsidR="00ED2188">
        <w:rPr>
          <w:rFonts w:ascii="Lato" w:hAnsi="Lato" w:cs="Arial"/>
          <w:b/>
        </w:rPr>
        <w:t xml:space="preserve"> como </w:t>
      </w:r>
      <w:r w:rsidR="00120E73">
        <w:rPr>
          <w:rFonts w:ascii="Lato" w:hAnsi="Lato" w:cs="Arial"/>
          <w:b/>
        </w:rPr>
        <w:t>reservada</w:t>
      </w:r>
      <w:r w:rsidR="00DA3F0D" w:rsidRPr="00762A70">
        <w:rPr>
          <w:rFonts w:ascii="Lato" w:hAnsi="Lato" w:cs="Arial"/>
          <w:b/>
        </w:rPr>
        <w:t xml:space="preserve">. </w:t>
      </w:r>
      <w:r w:rsidR="00D61E3E" w:rsidRPr="00762A70">
        <w:rPr>
          <w:rFonts w:ascii="Lato" w:hAnsi="Lato" w:cs="Arial"/>
        </w:rPr>
        <w:t>Los integrantes del Comité, atendiendo a los artículos 1</w:t>
      </w:r>
      <w:r w:rsidR="00120E73">
        <w:rPr>
          <w:rFonts w:ascii="Lato" w:hAnsi="Lato" w:cs="Arial"/>
        </w:rPr>
        <w:t>57</w:t>
      </w:r>
      <w:r w:rsidR="00522BA8">
        <w:rPr>
          <w:rFonts w:ascii="Lato" w:hAnsi="Lato" w:cs="Arial"/>
        </w:rPr>
        <w:t>, 158, 159</w:t>
      </w:r>
      <w:r w:rsidR="00D61E3E" w:rsidRPr="00762A70">
        <w:rPr>
          <w:rFonts w:ascii="Lato" w:hAnsi="Lato" w:cs="Arial"/>
        </w:rPr>
        <w:t xml:space="preserve"> y </w:t>
      </w:r>
      <w:r w:rsidR="00522BA8">
        <w:rPr>
          <w:rFonts w:ascii="Lato" w:hAnsi="Lato" w:cs="Arial"/>
        </w:rPr>
        <w:t xml:space="preserve">relativos </w:t>
      </w:r>
      <w:r w:rsidR="00D61E3E" w:rsidRPr="00762A70">
        <w:rPr>
          <w:rFonts w:ascii="Lato" w:hAnsi="Lato" w:cs="Arial"/>
        </w:rPr>
        <w:t xml:space="preserve">del Reglamento de la Ley de Transparencia y Acceso a la Información Pública para el Estado de Baja California, por tratarse de </w:t>
      </w:r>
      <w:r w:rsidR="00522BA8">
        <w:rPr>
          <w:rFonts w:ascii="Lato" w:hAnsi="Lato" w:cs="Arial"/>
        </w:rPr>
        <w:t xml:space="preserve">una </w:t>
      </w:r>
      <w:r w:rsidR="00D61E3E" w:rsidRPr="00762A70">
        <w:rPr>
          <w:rFonts w:ascii="Lato" w:hAnsi="Lato" w:cs="Arial"/>
        </w:rPr>
        <w:t>solicitud en la</w:t>
      </w:r>
      <w:r w:rsidR="00F675E4">
        <w:rPr>
          <w:rFonts w:ascii="Lato" w:hAnsi="Lato" w:cs="Arial"/>
        </w:rPr>
        <w:t>s</w:t>
      </w:r>
      <w:r w:rsidR="00D61E3E" w:rsidRPr="00762A70">
        <w:rPr>
          <w:rFonts w:ascii="Lato" w:hAnsi="Lato" w:cs="Arial"/>
        </w:rPr>
        <w:t xml:space="preserve"> que se ve involucrada información </w:t>
      </w:r>
      <w:r w:rsidR="00522BA8">
        <w:rPr>
          <w:rFonts w:ascii="Lato" w:hAnsi="Lato" w:cs="Arial"/>
        </w:rPr>
        <w:t>reservada</w:t>
      </w:r>
      <w:r w:rsidR="00D61E3E" w:rsidRPr="00762A70">
        <w:rPr>
          <w:rFonts w:ascii="Lato" w:hAnsi="Lato" w:cs="Arial"/>
        </w:rPr>
        <w:t>, procedieron a determina</w:t>
      </w:r>
      <w:r w:rsidR="0088095B">
        <w:rPr>
          <w:rFonts w:ascii="Lato" w:hAnsi="Lato" w:cs="Arial"/>
        </w:rPr>
        <w:t xml:space="preserve">r </w:t>
      </w:r>
      <w:r w:rsidR="0088095B" w:rsidRPr="00522BA8">
        <w:rPr>
          <w:rFonts w:ascii="Lato" w:hAnsi="Lato" w:cs="Arial"/>
          <w:b/>
        </w:rPr>
        <w:t xml:space="preserve">si </w:t>
      </w:r>
      <w:r w:rsidR="00522BA8" w:rsidRPr="00522BA8">
        <w:rPr>
          <w:rFonts w:ascii="Lato" w:hAnsi="Lato" w:cs="Arial"/>
          <w:b/>
        </w:rPr>
        <w:t>la clasificación de la información está debidamente fundada y motivada</w:t>
      </w:r>
      <w:r w:rsidR="00522BA8">
        <w:rPr>
          <w:rFonts w:ascii="Lato" w:hAnsi="Lato" w:cs="Arial"/>
        </w:rPr>
        <w:t xml:space="preserve">, </w:t>
      </w:r>
      <w:r w:rsidR="00D61E3E" w:rsidRPr="00522BA8">
        <w:rPr>
          <w:rFonts w:ascii="Lato" w:hAnsi="Lato" w:cs="Arial"/>
          <w:b/>
        </w:rPr>
        <w:t>aplicando la prueba de daño</w:t>
      </w:r>
      <w:r w:rsidR="00D61E3E" w:rsidRPr="00762A70">
        <w:rPr>
          <w:rFonts w:ascii="Lato" w:hAnsi="Lato" w:cs="Arial"/>
          <w:b/>
        </w:rPr>
        <w:t xml:space="preserve"> </w:t>
      </w:r>
      <w:r w:rsidR="00D61E3E" w:rsidRPr="00762A70">
        <w:rPr>
          <w:rFonts w:ascii="Lato" w:hAnsi="Lato" w:cs="Arial"/>
        </w:rPr>
        <w:t>a que se refiere</w:t>
      </w:r>
      <w:r w:rsidR="00522BA8">
        <w:rPr>
          <w:rFonts w:ascii="Lato" w:hAnsi="Lato" w:cs="Arial"/>
        </w:rPr>
        <w:t xml:space="preserve">n los </w:t>
      </w:r>
      <w:r w:rsidR="00D61E3E" w:rsidRPr="00762A70">
        <w:rPr>
          <w:rFonts w:ascii="Lato" w:hAnsi="Lato" w:cs="Arial"/>
        </w:rPr>
        <w:t>artículo</w:t>
      </w:r>
      <w:r w:rsidR="00522BA8">
        <w:rPr>
          <w:rFonts w:ascii="Lato" w:hAnsi="Lato" w:cs="Arial"/>
        </w:rPr>
        <w:t>s 108 y</w:t>
      </w:r>
      <w:r w:rsidR="00D61E3E" w:rsidRPr="00762A70">
        <w:rPr>
          <w:rFonts w:ascii="Lato" w:hAnsi="Lato" w:cs="Arial"/>
        </w:rPr>
        <w:t xml:space="preserve"> 109 de la Ley local de transparencia y </w:t>
      </w:r>
      <w:r w:rsidR="00522BA8">
        <w:rPr>
          <w:rFonts w:ascii="Lato" w:hAnsi="Lato" w:cs="Arial"/>
        </w:rPr>
        <w:t xml:space="preserve">acceso a la información pública, verificando </w:t>
      </w:r>
      <w:r w:rsidR="00522BA8" w:rsidRPr="00522BA8">
        <w:rPr>
          <w:rFonts w:ascii="Lato" w:hAnsi="Lato" w:cs="Arial"/>
          <w:b/>
        </w:rPr>
        <w:t>si se actualiza alguna causal de reserva</w:t>
      </w:r>
      <w:r w:rsidR="00522BA8">
        <w:rPr>
          <w:rFonts w:ascii="Lato" w:hAnsi="Lato" w:cs="Arial"/>
        </w:rPr>
        <w:t xml:space="preserve"> establecida en el artículo 110 de la ley de la materia, para justificar la reserva </w:t>
      </w:r>
      <w:r w:rsidR="00522BA8">
        <w:rPr>
          <w:rFonts w:ascii="Lato" w:hAnsi="Lato" w:cs="Arial"/>
        </w:rPr>
        <w:lastRenderedPageBreak/>
        <w:t xml:space="preserve">de la información, </w:t>
      </w:r>
      <w:r w:rsidR="00D61E3E" w:rsidRPr="00762A70">
        <w:rPr>
          <w:rFonts w:ascii="Lato" w:hAnsi="Lato" w:cs="Arial"/>
        </w:rPr>
        <w:t>lo qu</w:t>
      </w:r>
      <w:r w:rsidR="00F675E4">
        <w:rPr>
          <w:rFonts w:ascii="Lato" w:hAnsi="Lato" w:cs="Arial"/>
        </w:rPr>
        <w:t>e se hizo tomando en cuenta que e</w:t>
      </w:r>
      <w:r w:rsidR="00DA3F0D" w:rsidRPr="00762A70">
        <w:rPr>
          <w:rFonts w:ascii="Lato" w:hAnsi="Lato" w:cs="Arial"/>
        </w:rPr>
        <w:t xml:space="preserve">n principio, toda información generada, administrada, adquirida o en posesión de Poder Judicial, por virtud del ejercicio de sus competencias, funciones y atribuciones, es pública, con las salvedades establecidas en la propia </w:t>
      </w:r>
      <w:r w:rsidR="00DA3F0D" w:rsidRPr="000D55A4">
        <w:rPr>
          <w:rFonts w:ascii="Lato" w:hAnsi="Lato" w:cs="Arial"/>
        </w:rPr>
        <w:t>L</w:t>
      </w:r>
      <w:r w:rsidR="00DA3F0D" w:rsidRPr="00762A70">
        <w:rPr>
          <w:rFonts w:ascii="Lato" w:hAnsi="Lato" w:cs="Arial"/>
        </w:rPr>
        <w:t>ey</w:t>
      </w:r>
      <w:r w:rsidR="000D55A4">
        <w:rPr>
          <w:rFonts w:ascii="Lato" w:hAnsi="Lato" w:cs="Arial"/>
        </w:rPr>
        <w:t xml:space="preserve">, </w:t>
      </w:r>
      <w:r w:rsidR="00F675E4">
        <w:rPr>
          <w:rFonts w:ascii="Lato" w:hAnsi="Lato" w:cs="Arial"/>
        </w:rPr>
        <w:t>y que l</w:t>
      </w:r>
      <w:r w:rsidR="00DA3F0D" w:rsidRPr="00762A70">
        <w:rPr>
          <w:rFonts w:ascii="Lato" w:hAnsi="Lato" w:cs="Arial"/>
          <w:b/>
        </w:rPr>
        <w:t>a</w:t>
      </w:r>
      <w:r w:rsidR="0047656D">
        <w:rPr>
          <w:rFonts w:ascii="Lato" w:hAnsi="Lato" w:cs="Arial"/>
          <w:b/>
        </w:rPr>
        <w:t xml:space="preserve"> versió</w:t>
      </w:r>
      <w:r w:rsidR="00DA3F0D" w:rsidRPr="00762A70">
        <w:rPr>
          <w:rFonts w:ascii="Lato" w:hAnsi="Lato" w:cs="Arial"/>
          <w:b/>
        </w:rPr>
        <w:t xml:space="preserve">n pública de documentos y resoluciones, permite la consulta de todo interesado en la actuación de los órganos </w:t>
      </w:r>
      <w:r w:rsidR="00DA3F0D" w:rsidRPr="00773CEF">
        <w:rPr>
          <w:rFonts w:ascii="Lato" w:hAnsi="Lato" w:cs="Arial"/>
        </w:rPr>
        <w:t>jurisdiccionales y administrativos de</w:t>
      </w:r>
      <w:r w:rsidR="0043487D">
        <w:rPr>
          <w:rFonts w:ascii="Lato" w:hAnsi="Lato" w:cs="Arial"/>
        </w:rPr>
        <w:t>l</w:t>
      </w:r>
      <w:r w:rsidR="00DA3F0D" w:rsidRPr="00773CEF">
        <w:rPr>
          <w:rFonts w:ascii="Lato" w:hAnsi="Lato" w:cs="Arial"/>
        </w:rPr>
        <w:t xml:space="preserve"> Poder Judicial, pues</w:t>
      </w:r>
      <w:r w:rsidR="00DA3F0D" w:rsidRPr="00762A70">
        <w:rPr>
          <w:rFonts w:ascii="Lato" w:hAnsi="Lato" w:cs="Arial"/>
        </w:rPr>
        <w:t xml:space="preserve"> se elaboran </w:t>
      </w:r>
      <w:r w:rsidR="00DA3F0D" w:rsidRPr="00C219CB">
        <w:rPr>
          <w:rFonts w:ascii="Lato" w:hAnsi="Lato" w:cs="Arial"/>
          <w:b/>
        </w:rPr>
        <w:t>suprimiendo la información</w:t>
      </w:r>
      <w:r w:rsidR="00DA3F0D" w:rsidRPr="00762A70">
        <w:rPr>
          <w:rFonts w:ascii="Lato" w:hAnsi="Lato" w:cs="Arial"/>
        </w:rPr>
        <w:t xml:space="preserve"> considerada confidencial o </w:t>
      </w:r>
      <w:r w:rsidR="00DA3F0D" w:rsidRPr="00522BA8">
        <w:rPr>
          <w:rFonts w:ascii="Lato" w:hAnsi="Lato" w:cs="Arial"/>
          <w:b/>
        </w:rPr>
        <w:t>reservada,</w:t>
      </w:r>
      <w:r w:rsidR="00DA3F0D" w:rsidRPr="00762A70">
        <w:rPr>
          <w:rFonts w:ascii="Lato" w:hAnsi="Lato" w:cs="Arial"/>
        </w:rPr>
        <w:t xml:space="preserve"> lo que </w:t>
      </w:r>
      <w:r w:rsidR="00DA3F0D" w:rsidRPr="00762A70">
        <w:rPr>
          <w:rFonts w:ascii="Lato" w:hAnsi="Lato" w:cs="Arial"/>
          <w:b/>
        </w:rPr>
        <w:t>requiere como acto conjunto a su elaboración, emiti</w:t>
      </w:r>
      <w:r w:rsidR="00773CEF">
        <w:rPr>
          <w:rFonts w:ascii="Lato" w:hAnsi="Lato" w:cs="Arial"/>
          <w:b/>
        </w:rPr>
        <w:t>r un criterio que la clasifique</w:t>
      </w:r>
      <w:r w:rsidR="00DA3F0D" w:rsidRPr="00762A70">
        <w:rPr>
          <w:rFonts w:ascii="Lato" w:hAnsi="Lato" w:cs="Arial"/>
          <w:b/>
        </w:rPr>
        <w:t xml:space="preserve"> como restringida al público</w:t>
      </w:r>
      <w:r w:rsidR="00F675E4">
        <w:rPr>
          <w:rFonts w:ascii="Lato" w:hAnsi="Lato" w:cs="Arial"/>
          <w:b/>
        </w:rPr>
        <w:t xml:space="preserve">, </w:t>
      </w:r>
      <w:r w:rsidR="00385B8B" w:rsidRPr="00385B8B">
        <w:rPr>
          <w:rFonts w:ascii="Lato" w:hAnsi="Lato" w:cs="Arial"/>
          <w:b/>
        </w:rPr>
        <w:t>mediante</w:t>
      </w:r>
      <w:r w:rsidR="00F675E4" w:rsidRPr="00385B8B">
        <w:rPr>
          <w:rFonts w:ascii="Lato" w:hAnsi="Lato" w:cs="Arial"/>
          <w:b/>
        </w:rPr>
        <w:t xml:space="preserve">, </w:t>
      </w:r>
      <w:r w:rsidR="00F74B43" w:rsidRPr="00385B8B">
        <w:rPr>
          <w:rFonts w:ascii="Lato" w:hAnsi="Lato" w:cs="Arial"/>
          <w:b/>
        </w:rPr>
        <w:t>la exposición</w:t>
      </w:r>
      <w:r w:rsidR="00762A70" w:rsidRPr="00385B8B">
        <w:rPr>
          <w:rFonts w:ascii="Lato" w:hAnsi="Lato" w:cs="Arial"/>
          <w:b/>
          <w:i/>
        </w:rPr>
        <w:t xml:space="preserve"> </w:t>
      </w:r>
      <w:r w:rsidR="00245FC5" w:rsidRPr="00385B8B">
        <w:rPr>
          <w:rFonts w:ascii="Lato" w:hAnsi="Lato" w:cs="Arial"/>
          <w:b/>
        </w:rPr>
        <w:t xml:space="preserve">de </w:t>
      </w:r>
      <w:r w:rsidR="00F675E4">
        <w:rPr>
          <w:rFonts w:ascii="Lato" w:hAnsi="Lato" w:cs="Arial"/>
          <w:b/>
        </w:rPr>
        <w:t>los motivos que la justifiquen al</w:t>
      </w:r>
      <w:r w:rsidR="00DA3F0D" w:rsidRPr="00762A70">
        <w:rPr>
          <w:rFonts w:ascii="Lato" w:hAnsi="Lato" w:cs="Arial"/>
          <w:b/>
        </w:rPr>
        <w:t xml:space="preserve"> aplicar </w:t>
      </w:r>
      <w:r w:rsidR="008A2A7B" w:rsidRPr="00762A70">
        <w:rPr>
          <w:rFonts w:ascii="Lato" w:hAnsi="Lato" w:cs="Arial"/>
          <w:b/>
        </w:rPr>
        <w:t>la</w:t>
      </w:r>
      <w:r w:rsidR="00DA3F0D" w:rsidRPr="00762A70">
        <w:rPr>
          <w:rFonts w:ascii="Lato" w:hAnsi="Lato" w:cs="Arial"/>
          <w:b/>
        </w:rPr>
        <w:t xml:space="preserve"> prueba de daño</w:t>
      </w:r>
      <w:r w:rsidR="00F675E4">
        <w:rPr>
          <w:rFonts w:ascii="Lato" w:hAnsi="Lato" w:cs="Arial"/>
          <w:b/>
        </w:rPr>
        <w:t xml:space="preserve">. </w:t>
      </w:r>
      <w:r w:rsidR="00C219CB" w:rsidRPr="00C219CB">
        <w:rPr>
          <w:rFonts w:ascii="Lato" w:hAnsi="Lato" w:cs="Arial"/>
        </w:rPr>
        <w:t>En el caso que nos ocupa</w:t>
      </w:r>
      <w:r w:rsidR="00C219CB">
        <w:rPr>
          <w:rFonts w:ascii="Lato" w:hAnsi="Lato" w:cs="Arial"/>
          <w:b/>
        </w:rPr>
        <w:t xml:space="preserve">, no se elaboraron versiones públicas, </w:t>
      </w:r>
      <w:r w:rsidR="00385B8B">
        <w:rPr>
          <w:rFonts w:ascii="Lato" w:hAnsi="Lato" w:cs="Arial"/>
        </w:rPr>
        <w:t xml:space="preserve">pues se consideró que los documentos de interés del peticionario </w:t>
      </w:r>
      <w:r w:rsidR="00C219CB" w:rsidRPr="00C219CB">
        <w:rPr>
          <w:rFonts w:ascii="Lato" w:hAnsi="Lato" w:cs="Arial"/>
        </w:rPr>
        <w:t xml:space="preserve">no lo </w:t>
      </w:r>
      <w:r w:rsidR="00C219CB">
        <w:rPr>
          <w:rFonts w:ascii="Lato" w:hAnsi="Lato" w:cs="Arial"/>
        </w:rPr>
        <w:t>permite</w:t>
      </w:r>
      <w:r w:rsidR="00385B8B">
        <w:rPr>
          <w:rFonts w:ascii="Lato" w:hAnsi="Lato" w:cs="Arial"/>
        </w:rPr>
        <w:t>n</w:t>
      </w:r>
      <w:r w:rsidR="00D90066">
        <w:rPr>
          <w:rFonts w:ascii="Lato" w:hAnsi="Lato" w:cs="Arial"/>
        </w:rPr>
        <w:t>,</w:t>
      </w:r>
      <w:r w:rsidR="00C219CB" w:rsidRPr="00C219CB">
        <w:rPr>
          <w:rFonts w:ascii="Lato" w:hAnsi="Lato" w:cs="Arial"/>
        </w:rPr>
        <w:t xml:space="preserve"> </w:t>
      </w:r>
      <w:r w:rsidR="00C219CB" w:rsidRPr="00385B8B">
        <w:rPr>
          <w:rFonts w:ascii="Lato" w:hAnsi="Lato" w:cs="Arial"/>
          <w:b/>
        </w:rPr>
        <w:t xml:space="preserve">en virtud de que se encuentran </w:t>
      </w:r>
      <w:r w:rsidR="00385B8B" w:rsidRPr="00385B8B">
        <w:rPr>
          <w:rFonts w:ascii="Lato" w:hAnsi="Lato" w:cs="Arial"/>
          <w:b/>
        </w:rPr>
        <w:t xml:space="preserve">relacionados con un proceso jurisdiccional federal en trámite </w:t>
      </w:r>
      <w:r w:rsidR="00385B8B">
        <w:rPr>
          <w:rFonts w:ascii="Lato" w:hAnsi="Lato" w:cs="Arial"/>
          <w:b/>
        </w:rPr>
        <w:t>en el que</w:t>
      </w:r>
      <w:r w:rsidR="00385B8B" w:rsidRPr="00385B8B">
        <w:rPr>
          <w:rFonts w:ascii="Lato" w:hAnsi="Lato" w:cs="Arial"/>
          <w:b/>
        </w:rPr>
        <w:t xml:space="preserve"> a la fecha</w:t>
      </w:r>
      <w:r w:rsidR="00385B8B">
        <w:rPr>
          <w:rFonts w:ascii="Lato" w:hAnsi="Lato" w:cs="Arial"/>
          <w:b/>
        </w:rPr>
        <w:t>,</w:t>
      </w:r>
      <w:r w:rsidR="00385B8B" w:rsidRPr="00385B8B">
        <w:rPr>
          <w:rFonts w:ascii="Lato" w:hAnsi="Lato" w:cs="Arial"/>
          <w:b/>
        </w:rPr>
        <w:t xml:space="preserve"> no se ha integrado la </w:t>
      </w:r>
      <w:proofErr w:type="spellStart"/>
      <w:r w:rsidR="00385B8B">
        <w:rPr>
          <w:rFonts w:ascii="Lato" w:hAnsi="Lato" w:cs="Arial"/>
          <w:b/>
        </w:rPr>
        <w:t>l</w:t>
      </w:r>
      <w:r w:rsidR="00385B8B" w:rsidRPr="00385B8B">
        <w:rPr>
          <w:rFonts w:ascii="Lato" w:hAnsi="Lato" w:cs="Arial"/>
          <w:b/>
        </w:rPr>
        <w:t>itis</w:t>
      </w:r>
      <w:proofErr w:type="spellEnd"/>
      <w:r w:rsidR="00385B8B" w:rsidRPr="00385B8B">
        <w:rPr>
          <w:rFonts w:ascii="Lato" w:hAnsi="Lato" w:cs="Arial"/>
          <w:b/>
        </w:rPr>
        <w:t>, lo que afecta los derechos del debido proceso</w:t>
      </w:r>
      <w:r w:rsidR="00385B8B">
        <w:rPr>
          <w:rFonts w:ascii="Lato" w:hAnsi="Lato" w:cs="Arial"/>
          <w:b/>
        </w:rPr>
        <w:t xml:space="preserve">. </w:t>
      </w:r>
      <w:r w:rsidR="00385B8B" w:rsidRPr="00385B8B">
        <w:rPr>
          <w:rFonts w:ascii="Lato" w:hAnsi="Lato" w:cs="Arial"/>
        </w:rPr>
        <w:t>Juicio en el cual este sujeto obligado es parte legítima interesada.</w:t>
      </w:r>
      <w:r w:rsidR="00C219CB" w:rsidRPr="00385B8B">
        <w:rPr>
          <w:rFonts w:ascii="Lato" w:hAnsi="Lato" w:cs="Arial"/>
        </w:rPr>
        <w:t xml:space="preserve"> </w:t>
      </w:r>
    </w:p>
    <w:p w:rsidR="00385B8B" w:rsidRPr="00385B8B" w:rsidRDefault="00385B8B" w:rsidP="00494940">
      <w:pPr>
        <w:spacing w:line="336" w:lineRule="auto"/>
        <w:jc w:val="both"/>
        <w:rPr>
          <w:rFonts w:ascii="Lato" w:hAnsi="Lato" w:cs="Arial"/>
        </w:rPr>
      </w:pPr>
    </w:p>
    <w:p w:rsidR="00DA3F0D" w:rsidRDefault="00F675E4" w:rsidP="00FE331A">
      <w:pPr>
        <w:spacing w:line="360" w:lineRule="auto"/>
        <w:jc w:val="both"/>
        <w:rPr>
          <w:rFonts w:ascii="Lato" w:hAnsi="Lato" w:cs="Arial"/>
        </w:rPr>
      </w:pPr>
      <w:r w:rsidRPr="00F675E4">
        <w:rPr>
          <w:rFonts w:ascii="Lato" w:hAnsi="Lato" w:cs="Arial"/>
        </w:rPr>
        <w:t>Lo anterior expuesto</w:t>
      </w:r>
      <w:r>
        <w:rPr>
          <w:rFonts w:ascii="Lato" w:hAnsi="Lato" w:cs="Arial"/>
          <w:b/>
        </w:rPr>
        <w:t xml:space="preserve"> </w:t>
      </w:r>
      <w:r w:rsidR="00DA3F0D" w:rsidRPr="00762A70">
        <w:rPr>
          <w:rFonts w:ascii="Lato" w:hAnsi="Lato" w:cs="Arial"/>
        </w:rPr>
        <w:t xml:space="preserve">implica </w:t>
      </w:r>
      <w:r w:rsidR="00245FC5" w:rsidRPr="00762A70">
        <w:rPr>
          <w:rFonts w:ascii="Lato" w:hAnsi="Lato" w:cs="Arial"/>
        </w:rPr>
        <w:t xml:space="preserve">por una parte, </w:t>
      </w:r>
      <w:r w:rsidR="00DA3F0D" w:rsidRPr="00F675E4">
        <w:rPr>
          <w:rFonts w:ascii="Lato" w:hAnsi="Lato" w:cs="Arial"/>
          <w:b/>
        </w:rPr>
        <w:t xml:space="preserve">precisar la normatividad que expresamente le otorga el carácter de </w:t>
      </w:r>
      <w:r w:rsidR="00C219CB">
        <w:rPr>
          <w:rFonts w:ascii="Lato" w:hAnsi="Lato" w:cs="Arial"/>
          <w:b/>
        </w:rPr>
        <w:t xml:space="preserve">reservada </w:t>
      </w:r>
      <w:r w:rsidR="00DA3F0D" w:rsidRPr="00F675E4">
        <w:rPr>
          <w:rFonts w:ascii="Lato" w:hAnsi="Lato" w:cs="Arial"/>
          <w:b/>
        </w:rPr>
        <w:t xml:space="preserve">a la información omitida y </w:t>
      </w:r>
      <w:r w:rsidR="00245FC5" w:rsidRPr="00F675E4">
        <w:rPr>
          <w:rFonts w:ascii="Lato" w:hAnsi="Lato" w:cs="Arial"/>
          <w:b/>
        </w:rPr>
        <w:t>por otra, determinar</w:t>
      </w:r>
      <w:r w:rsidR="00DA3F0D" w:rsidRPr="00F675E4">
        <w:rPr>
          <w:rFonts w:ascii="Lato" w:hAnsi="Lato" w:cs="Arial"/>
          <w:b/>
        </w:rPr>
        <w:t xml:space="preserve"> si con su difusión se causaría un serio perjuicio al interés o intereses públicos tutelados</w:t>
      </w:r>
      <w:r w:rsidR="00DA3F0D" w:rsidRPr="00762A70">
        <w:rPr>
          <w:rFonts w:ascii="Lato" w:hAnsi="Lato" w:cs="Arial"/>
        </w:rPr>
        <w:t xml:space="preserve">; es decir, la existencia de una expectativa razonable de daño presente, probable o específico, a lo que la doctrina ha denominado la prueba de daño. </w:t>
      </w:r>
    </w:p>
    <w:p w:rsidR="00616B59" w:rsidRPr="00D5635F" w:rsidRDefault="00616B59" w:rsidP="00D5635F">
      <w:pPr>
        <w:spacing w:line="336" w:lineRule="auto"/>
        <w:jc w:val="both"/>
        <w:rPr>
          <w:rFonts w:ascii="Lato" w:hAnsi="Lato" w:cs="Arial"/>
        </w:rPr>
      </w:pPr>
    </w:p>
    <w:p w:rsidR="00DA3F0D" w:rsidRDefault="004E6451" w:rsidP="00FE331A">
      <w:pPr>
        <w:spacing w:line="360" w:lineRule="auto"/>
        <w:jc w:val="both"/>
        <w:rPr>
          <w:rFonts w:ascii="Lato" w:hAnsi="Lato" w:cs="Arial"/>
        </w:rPr>
      </w:pPr>
      <w:r>
        <w:rPr>
          <w:rFonts w:ascii="Lato" w:hAnsi="Lato" w:cs="Arial"/>
        </w:rPr>
        <w:t>2.1</w:t>
      </w:r>
      <w:r w:rsidR="00DA3F0D" w:rsidRPr="00762A70">
        <w:rPr>
          <w:rFonts w:ascii="Lato" w:hAnsi="Lato" w:cs="Arial"/>
        </w:rPr>
        <w:t xml:space="preserve">) </w:t>
      </w:r>
      <w:r w:rsidR="00DA3F0D" w:rsidRPr="00762A70">
        <w:rPr>
          <w:rFonts w:ascii="Lato" w:hAnsi="Lato" w:cs="Arial"/>
          <w:b/>
        </w:rPr>
        <w:t>Del acto de clasificación de la información</w:t>
      </w:r>
      <w:r w:rsidR="00C219CB">
        <w:rPr>
          <w:rFonts w:ascii="Lato" w:hAnsi="Lato" w:cs="Arial"/>
          <w:b/>
        </w:rPr>
        <w:t xml:space="preserve"> como reservada</w:t>
      </w:r>
      <w:r w:rsidR="00DA3F0D" w:rsidRPr="00762A70">
        <w:rPr>
          <w:rFonts w:ascii="Lato" w:hAnsi="Lato" w:cs="Arial"/>
          <w:b/>
        </w:rPr>
        <w:t>.</w:t>
      </w:r>
      <w:r w:rsidR="00DA3F0D" w:rsidRPr="00762A70">
        <w:rPr>
          <w:rFonts w:ascii="Lato" w:hAnsi="Lato" w:cs="Arial"/>
        </w:rPr>
        <w:t xml:space="preserve"> </w:t>
      </w:r>
      <w:r w:rsidR="00773CEF">
        <w:rPr>
          <w:rFonts w:ascii="Lato" w:hAnsi="Lato" w:cs="Arial"/>
        </w:rPr>
        <w:t>E</w:t>
      </w:r>
      <w:r w:rsidR="00DA3F0D" w:rsidRPr="00762A70">
        <w:rPr>
          <w:rFonts w:ascii="Lato" w:hAnsi="Lato" w:cs="Arial"/>
        </w:rPr>
        <w:t>l artículo 106 de la Ley en cita, indica que la clasificación es un proceso mediante el cual</w:t>
      </w:r>
      <w:r w:rsidR="00F675E4">
        <w:rPr>
          <w:rFonts w:ascii="Lato" w:hAnsi="Lato" w:cs="Arial"/>
        </w:rPr>
        <w:t>,</w:t>
      </w:r>
      <w:r w:rsidR="00DA3F0D" w:rsidRPr="00762A70">
        <w:rPr>
          <w:rFonts w:ascii="Lato" w:hAnsi="Lato" w:cs="Arial"/>
        </w:rPr>
        <w:t xml:space="preserve"> el sujeto obligado determina que la información en su poder encuadra en alguno de los supuestos</w:t>
      </w:r>
      <w:r w:rsidR="00C219CB">
        <w:rPr>
          <w:rFonts w:ascii="Lato" w:hAnsi="Lato" w:cs="Arial"/>
        </w:rPr>
        <w:t xml:space="preserve"> de reserva o confidencialidad. El diverso numeral 108 dispone que sólo </w:t>
      </w:r>
      <w:proofErr w:type="gramStart"/>
      <w:r w:rsidR="00C219CB">
        <w:rPr>
          <w:rFonts w:ascii="Lato" w:hAnsi="Lato" w:cs="Arial"/>
        </w:rPr>
        <w:t>podrá</w:t>
      </w:r>
      <w:proofErr w:type="gramEnd"/>
      <w:r w:rsidR="00C219CB">
        <w:rPr>
          <w:rFonts w:ascii="Lato" w:hAnsi="Lato" w:cs="Arial"/>
        </w:rPr>
        <w:t xml:space="preserve"> clasificarse la información como reservada en los supuestos que establece el artículo 109 de la misma ley.</w:t>
      </w:r>
    </w:p>
    <w:p w:rsidR="009424B5" w:rsidRPr="00D5635F" w:rsidRDefault="009424B5" w:rsidP="00D5635F">
      <w:pPr>
        <w:spacing w:line="348" w:lineRule="auto"/>
        <w:jc w:val="both"/>
        <w:rPr>
          <w:rFonts w:ascii="Lato" w:hAnsi="Lato" w:cs="Arial"/>
          <w:sz w:val="18"/>
        </w:rPr>
      </w:pPr>
    </w:p>
    <w:p w:rsidR="00DA3F0D" w:rsidRDefault="00DA3F0D" w:rsidP="00FE331A">
      <w:pPr>
        <w:spacing w:line="360" w:lineRule="auto"/>
        <w:jc w:val="both"/>
        <w:rPr>
          <w:rFonts w:ascii="Lato" w:hAnsi="Lato" w:cs="Arial"/>
        </w:rPr>
      </w:pPr>
      <w:r w:rsidRPr="00762A70">
        <w:rPr>
          <w:rFonts w:ascii="Lato" w:hAnsi="Lato" w:cs="Arial"/>
        </w:rPr>
        <w:t xml:space="preserve">En </w:t>
      </w:r>
      <w:r w:rsidR="00C219CB">
        <w:rPr>
          <w:rFonts w:ascii="Lato" w:hAnsi="Lato" w:cs="Arial"/>
        </w:rPr>
        <w:t>e</w:t>
      </w:r>
      <w:r w:rsidR="00191D9E">
        <w:rPr>
          <w:rFonts w:ascii="Lato" w:hAnsi="Lato" w:cs="Arial"/>
        </w:rPr>
        <w:t>l</w:t>
      </w:r>
      <w:r w:rsidR="00E751A7">
        <w:rPr>
          <w:rFonts w:ascii="Lato" w:hAnsi="Lato" w:cs="Arial"/>
        </w:rPr>
        <w:t xml:space="preserve"> caso </w:t>
      </w:r>
      <w:r w:rsidRPr="00762A70">
        <w:rPr>
          <w:rFonts w:ascii="Lato" w:hAnsi="Lato" w:cs="Arial"/>
        </w:rPr>
        <w:t>concreto</w:t>
      </w:r>
      <w:r w:rsidR="00E751A7">
        <w:rPr>
          <w:rFonts w:ascii="Lato" w:hAnsi="Lato" w:cs="Arial"/>
        </w:rPr>
        <w:t xml:space="preserve"> que nos ocupa</w:t>
      </w:r>
      <w:r w:rsidRPr="00762A70">
        <w:rPr>
          <w:rFonts w:ascii="Lato" w:hAnsi="Lato" w:cs="Arial"/>
        </w:rPr>
        <w:t>, para efectos del acto de clasificación,</w:t>
      </w:r>
      <w:r w:rsidRPr="005E7609">
        <w:rPr>
          <w:rFonts w:ascii="Lato" w:hAnsi="Lato" w:cs="Arial"/>
        </w:rPr>
        <w:t xml:space="preserve"> encontramos como elementos</w:t>
      </w:r>
      <w:r w:rsidRPr="00762A70">
        <w:rPr>
          <w:rFonts w:ascii="Lato" w:hAnsi="Lato" w:cs="Arial"/>
          <w:b/>
        </w:rPr>
        <w:t xml:space="preserve"> </w:t>
      </w:r>
      <w:r w:rsidRPr="003A5B14">
        <w:rPr>
          <w:rFonts w:ascii="Lato" w:hAnsi="Lato" w:cs="Arial"/>
        </w:rPr>
        <w:t>objetivos,</w:t>
      </w:r>
      <w:r w:rsidRPr="00762A70">
        <w:rPr>
          <w:rFonts w:ascii="Lato" w:hAnsi="Lato" w:cs="Arial"/>
        </w:rPr>
        <w:t xml:space="preserve"> los siguientes:</w:t>
      </w:r>
    </w:p>
    <w:p w:rsidR="009424B5" w:rsidRPr="00D5635F" w:rsidRDefault="009424B5" w:rsidP="00D5635F">
      <w:pPr>
        <w:spacing w:line="348" w:lineRule="auto"/>
        <w:jc w:val="both"/>
        <w:rPr>
          <w:rFonts w:ascii="Lato" w:hAnsi="Lato" w:cs="Arial"/>
          <w:sz w:val="18"/>
        </w:rPr>
      </w:pPr>
    </w:p>
    <w:p w:rsidR="00DA3F0D" w:rsidRDefault="00800776" w:rsidP="00FE331A">
      <w:pPr>
        <w:spacing w:line="360" w:lineRule="auto"/>
        <w:jc w:val="both"/>
        <w:rPr>
          <w:rFonts w:ascii="Lato" w:hAnsi="Lato" w:cs="Arial"/>
        </w:rPr>
      </w:pPr>
      <w:r>
        <w:rPr>
          <w:rFonts w:ascii="Lato" w:hAnsi="Lato" w:cs="Arial"/>
        </w:rPr>
        <w:lastRenderedPageBreak/>
        <w:t>2</w:t>
      </w:r>
      <w:r w:rsidR="00C22D65">
        <w:rPr>
          <w:rFonts w:ascii="Lato" w:hAnsi="Lato" w:cs="Arial"/>
        </w:rPr>
        <w:t>.1</w:t>
      </w:r>
      <w:r w:rsidR="00773CEF">
        <w:rPr>
          <w:rFonts w:ascii="Lato" w:hAnsi="Lato" w:cs="Arial"/>
        </w:rPr>
        <w:t>.1</w:t>
      </w:r>
      <w:r w:rsidR="00C22D65">
        <w:rPr>
          <w:rFonts w:ascii="Lato" w:hAnsi="Lato" w:cs="Arial"/>
        </w:rPr>
        <w:t>)</w:t>
      </w:r>
      <w:r w:rsidR="00DA3F0D" w:rsidRPr="00762A70">
        <w:rPr>
          <w:rFonts w:ascii="Lato" w:hAnsi="Lato" w:cs="Arial"/>
        </w:rPr>
        <w:t xml:space="preserve"> </w:t>
      </w:r>
      <w:r w:rsidR="00C43BD6" w:rsidRPr="00296C5A">
        <w:rPr>
          <w:rFonts w:ascii="Lato" w:hAnsi="Lato" w:cs="Arial"/>
          <w:b/>
        </w:rPr>
        <w:t xml:space="preserve">Se trata de la solicitud de </w:t>
      </w:r>
      <w:r w:rsidR="00296C5A" w:rsidRPr="00296C5A">
        <w:rPr>
          <w:rFonts w:ascii="Lato" w:hAnsi="Lato" w:cs="Arial"/>
          <w:b/>
        </w:rPr>
        <w:t xml:space="preserve">documentos </w:t>
      </w:r>
      <w:r w:rsidR="00C43BD6" w:rsidRPr="00296C5A">
        <w:rPr>
          <w:rFonts w:ascii="Lato" w:hAnsi="Lato" w:cs="Arial"/>
          <w:b/>
        </w:rPr>
        <w:t xml:space="preserve">que </w:t>
      </w:r>
      <w:r w:rsidR="00296C5A" w:rsidRPr="00296C5A">
        <w:rPr>
          <w:rFonts w:ascii="Lato" w:hAnsi="Lato" w:cs="Arial"/>
          <w:b/>
        </w:rPr>
        <w:t xml:space="preserve">están relacionados al procedimiento de readscripción de jueces </w:t>
      </w:r>
      <w:r w:rsidR="00296C5A">
        <w:rPr>
          <w:rFonts w:ascii="Lato" w:hAnsi="Lato" w:cs="Arial"/>
        </w:rPr>
        <w:t xml:space="preserve">del Poder Judicial del Estado de Baja California, </w:t>
      </w:r>
      <w:r w:rsidR="00296C5A" w:rsidRPr="00296C5A">
        <w:rPr>
          <w:rFonts w:ascii="Lato" w:hAnsi="Lato" w:cs="Arial"/>
          <w:b/>
        </w:rPr>
        <w:t>cuyos actos han sido impugnados por la titular de un órgano jurisdiccional</w:t>
      </w:r>
      <w:r w:rsidR="00296C5A">
        <w:rPr>
          <w:rFonts w:ascii="Lato" w:hAnsi="Lato" w:cs="Arial"/>
        </w:rPr>
        <w:t xml:space="preserve"> de esta Institución y no existe constancia de haberse fijado la </w:t>
      </w:r>
      <w:proofErr w:type="spellStart"/>
      <w:r w:rsidR="00296C5A">
        <w:rPr>
          <w:rFonts w:ascii="Lato" w:hAnsi="Lato" w:cs="Arial"/>
        </w:rPr>
        <w:t>litis</w:t>
      </w:r>
      <w:proofErr w:type="spellEnd"/>
      <w:r w:rsidR="00296C5A">
        <w:rPr>
          <w:rFonts w:ascii="Lato" w:hAnsi="Lato" w:cs="Arial"/>
        </w:rPr>
        <w:t>; lo que implica que las partes legitimadas en el proceso legal derivado de tal impugnación, aún no se han notificado, expresado o actuado, según lo que a su derecho corresponde.</w:t>
      </w:r>
    </w:p>
    <w:p w:rsidR="0069581E" w:rsidRPr="00D5635F" w:rsidRDefault="0069581E" w:rsidP="00D5635F">
      <w:pPr>
        <w:spacing w:line="348" w:lineRule="auto"/>
        <w:jc w:val="both"/>
        <w:rPr>
          <w:rFonts w:ascii="Lato" w:hAnsi="Lato" w:cs="Arial"/>
          <w:sz w:val="18"/>
        </w:rPr>
      </w:pPr>
    </w:p>
    <w:p w:rsidR="008D0A8E" w:rsidRDefault="009D4F12" w:rsidP="00FE331A">
      <w:pPr>
        <w:spacing w:line="360" w:lineRule="auto"/>
        <w:jc w:val="both"/>
        <w:rPr>
          <w:rFonts w:ascii="Lato" w:hAnsi="Lato" w:cs="Arial"/>
        </w:rPr>
      </w:pPr>
      <w:r>
        <w:rPr>
          <w:rFonts w:ascii="Lato" w:hAnsi="Lato" w:cs="Arial"/>
        </w:rPr>
        <w:t>2</w:t>
      </w:r>
      <w:r w:rsidR="00DA3F0D" w:rsidRPr="00762A70">
        <w:rPr>
          <w:rFonts w:ascii="Lato" w:hAnsi="Lato" w:cs="Arial"/>
        </w:rPr>
        <w:t>.</w:t>
      </w:r>
      <w:r w:rsidR="00F63A65">
        <w:rPr>
          <w:rFonts w:ascii="Lato" w:hAnsi="Lato" w:cs="Arial"/>
        </w:rPr>
        <w:t>1.</w:t>
      </w:r>
      <w:r w:rsidR="00B524DB">
        <w:rPr>
          <w:rFonts w:ascii="Lato" w:hAnsi="Lato" w:cs="Arial"/>
        </w:rPr>
        <w:t>2</w:t>
      </w:r>
      <w:r w:rsidR="00DA3F0D" w:rsidRPr="00762A70">
        <w:rPr>
          <w:rFonts w:ascii="Lato" w:hAnsi="Lato" w:cs="Arial"/>
        </w:rPr>
        <w:t xml:space="preserve">) </w:t>
      </w:r>
      <w:r w:rsidR="00DA3F0D" w:rsidRPr="00762A70">
        <w:rPr>
          <w:rFonts w:ascii="Lato" w:hAnsi="Lato" w:cs="Arial"/>
          <w:b/>
        </w:rPr>
        <w:t>De la prueba de daño</w:t>
      </w:r>
      <w:r w:rsidR="00DA3F0D" w:rsidRPr="00762A70">
        <w:rPr>
          <w:rFonts w:ascii="Lato" w:hAnsi="Lato" w:cs="Arial"/>
        </w:rPr>
        <w:t xml:space="preserve">. </w:t>
      </w:r>
      <w:r w:rsidR="00245FC5" w:rsidRPr="00462B8A">
        <w:rPr>
          <w:rFonts w:ascii="Lato" w:hAnsi="Lato" w:cs="Arial"/>
        </w:rPr>
        <w:t>At</w:t>
      </w:r>
      <w:r w:rsidR="00245FC5" w:rsidRPr="00762A70">
        <w:rPr>
          <w:rFonts w:ascii="Lato" w:hAnsi="Lato" w:cs="Arial"/>
        </w:rPr>
        <w:t xml:space="preserve">endiendo a </w:t>
      </w:r>
      <w:r w:rsidR="00DA3F0D" w:rsidRPr="00762A70">
        <w:rPr>
          <w:rFonts w:ascii="Lato" w:hAnsi="Lato" w:cs="Arial"/>
        </w:rPr>
        <w:t xml:space="preserve">los diversos numerales </w:t>
      </w:r>
      <w:r w:rsidR="00C43BD6">
        <w:rPr>
          <w:rFonts w:ascii="Lato" w:hAnsi="Lato" w:cs="Arial"/>
        </w:rPr>
        <w:t>157, 158 y 159</w:t>
      </w:r>
      <w:r w:rsidR="00245FC5" w:rsidRPr="00762A70">
        <w:rPr>
          <w:rFonts w:ascii="Lato" w:hAnsi="Lato" w:cs="Arial"/>
        </w:rPr>
        <w:t xml:space="preserve"> </w:t>
      </w:r>
      <w:r w:rsidR="00DA3F0D" w:rsidRPr="00762A70">
        <w:rPr>
          <w:rFonts w:ascii="Lato" w:hAnsi="Lato" w:cs="Arial"/>
        </w:rPr>
        <w:t>del Reglamento de la Ley estatal de la materia</w:t>
      </w:r>
      <w:r w:rsidR="00245FC5" w:rsidRPr="00762A70">
        <w:rPr>
          <w:rFonts w:ascii="Lato" w:hAnsi="Lato" w:cs="Arial"/>
        </w:rPr>
        <w:t xml:space="preserve"> y considerando que la clasificación </w:t>
      </w:r>
      <w:r w:rsidR="00C43BD6">
        <w:rPr>
          <w:rFonts w:ascii="Lato" w:hAnsi="Lato" w:cs="Arial"/>
        </w:rPr>
        <w:t xml:space="preserve">de reservada, </w:t>
      </w:r>
      <w:r w:rsidR="00245FC5" w:rsidRPr="00762A70">
        <w:rPr>
          <w:rFonts w:ascii="Lato" w:hAnsi="Lato" w:cs="Arial"/>
        </w:rPr>
        <w:t>se hace</w:t>
      </w:r>
      <w:r w:rsidR="00DA3F0D" w:rsidRPr="00762A70">
        <w:rPr>
          <w:rFonts w:ascii="Lato" w:hAnsi="Lato" w:cs="Arial"/>
        </w:rPr>
        <w:t xml:space="preserve"> </w:t>
      </w:r>
      <w:r w:rsidR="008D0A8E">
        <w:rPr>
          <w:rFonts w:ascii="Lato" w:hAnsi="Lato" w:cs="Arial"/>
        </w:rPr>
        <w:t xml:space="preserve">como ya quedó dicho, </w:t>
      </w:r>
      <w:r w:rsidR="00DA3F0D" w:rsidRPr="00762A70">
        <w:rPr>
          <w:rFonts w:ascii="Lato" w:hAnsi="Lato" w:cs="Arial"/>
        </w:rPr>
        <w:t>con motivo de la recepción de una solicitud de acceso a la información</w:t>
      </w:r>
      <w:r w:rsidR="00245FC5" w:rsidRPr="00762A70">
        <w:rPr>
          <w:rFonts w:ascii="Lato" w:hAnsi="Lato" w:cs="Arial"/>
        </w:rPr>
        <w:t xml:space="preserve"> púb</w:t>
      </w:r>
      <w:r w:rsidR="00281549" w:rsidRPr="00762A70">
        <w:rPr>
          <w:rFonts w:ascii="Lato" w:hAnsi="Lato" w:cs="Arial"/>
        </w:rPr>
        <w:t>l</w:t>
      </w:r>
      <w:r w:rsidR="00245FC5" w:rsidRPr="00762A70">
        <w:rPr>
          <w:rFonts w:ascii="Lato" w:hAnsi="Lato" w:cs="Arial"/>
        </w:rPr>
        <w:t xml:space="preserve">ica del Poder Judicial del </w:t>
      </w:r>
      <w:r w:rsidR="00E341A8" w:rsidRPr="00762A70">
        <w:rPr>
          <w:rFonts w:ascii="Lato" w:hAnsi="Lato" w:cs="Arial"/>
        </w:rPr>
        <w:t>Estado</w:t>
      </w:r>
      <w:r w:rsidR="00245FC5" w:rsidRPr="00762A70">
        <w:rPr>
          <w:rFonts w:ascii="Lato" w:hAnsi="Lato" w:cs="Arial"/>
        </w:rPr>
        <w:t xml:space="preserve">, </w:t>
      </w:r>
      <w:r w:rsidR="00245FC5" w:rsidRPr="008D0A8E">
        <w:rPr>
          <w:rFonts w:ascii="Lato" w:hAnsi="Lato" w:cs="Arial"/>
          <w:b/>
        </w:rPr>
        <w:t xml:space="preserve">se procede a la </w:t>
      </w:r>
      <w:r w:rsidR="00DA3F0D" w:rsidRPr="008D0A8E">
        <w:rPr>
          <w:rFonts w:ascii="Lato" w:hAnsi="Lato" w:cs="Arial"/>
          <w:b/>
        </w:rPr>
        <w:t>expo</w:t>
      </w:r>
      <w:r w:rsidR="00245FC5" w:rsidRPr="008D0A8E">
        <w:rPr>
          <w:rFonts w:ascii="Lato" w:hAnsi="Lato" w:cs="Arial"/>
          <w:b/>
        </w:rPr>
        <w:t>sición de</w:t>
      </w:r>
      <w:r w:rsidR="00DA3F0D" w:rsidRPr="008D0A8E">
        <w:rPr>
          <w:rFonts w:ascii="Lato" w:hAnsi="Lato" w:cs="Arial"/>
          <w:b/>
        </w:rPr>
        <w:t xml:space="preserve"> los motivos que la justifiquen</w:t>
      </w:r>
      <w:r w:rsidR="001C1B83" w:rsidRPr="008D0A8E">
        <w:rPr>
          <w:rFonts w:ascii="Lato" w:hAnsi="Lato" w:cs="Arial"/>
          <w:b/>
        </w:rPr>
        <w:t>,</w:t>
      </w:r>
      <w:r w:rsidR="00DA3F0D" w:rsidRPr="008D0A8E">
        <w:rPr>
          <w:rFonts w:ascii="Lato" w:hAnsi="Lato" w:cs="Arial"/>
          <w:b/>
        </w:rPr>
        <w:t xml:space="preserve"> </w:t>
      </w:r>
      <w:r w:rsidR="00245FC5" w:rsidRPr="008D0A8E">
        <w:rPr>
          <w:rFonts w:ascii="Lato" w:hAnsi="Lato" w:cs="Arial"/>
          <w:b/>
        </w:rPr>
        <w:t>mediante la a</w:t>
      </w:r>
      <w:r w:rsidR="00DA3F0D" w:rsidRPr="008D0A8E">
        <w:rPr>
          <w:rFonts w:ascii="Lato" w:hAnsi="Lato" w:cs="Arial"/>
          <w:b/>
        </w:rPr>
        <w:t>plica</w:t>
      </w:r>
      <w:r w:rsidR="00245FC5" w:rsidRPr="008D0A8E">
        <w:rPr>
          <w:rFonts w:ascii="Lato" w:hAnsi="Lato" w:cs="Arial"/>
          <w:b/>
        </w:rPr>
        <w:t xml:space="preserve">ción de la </w:t>
      </w:r>
      <w:r w:rsidR="00DA3F0D" w:rsidRPr="008D0A8E">
        <w:rPr>
          <w:rFonts w:ascii="Lato" w:hAnsi="Lato" w:cs="Arial"/>
          <w:b/>
        </w:rPr>
        <w:t>prueba de daño</w:t>
      </w:r>
      <w:r w:rsidR="00DA3F0D" w:rsidRPr="00762A70">
        <w:rPr>
          <w:rFonts w:ascii="Lato" w:hAnsi="Lato" w:cs="Arial"/>
        </w:rPr>
        <w:t>, de conformidad con lo dispuesto en la citada Ley estatal, en la Ley General de Transparencia, el Reglamento de la Ley local y los Lineamientos emitidos por el Sistema Nacional de Transparencia y demás disposiciones aplicables</w:t>
      </w:r>
      <w:r w:rsidR="00245FC5" w:rsidRPr="00762A70">
        <w:rPr>
          <w:rFonts w:ascii="Lato" w:hAnsi="Lato" w:cs="Arial"/>
        </w:rPr>
        <w:t xml:space="preserve">. </w:t>
      </w:r>
    </w:p>
    <w:p w:rsidR="00296C5A" w:rsidRDefault="00296C5A" w:rsidP="00494940">
      <w:pPr>
        <w:spacing w:line="336" w:lineRule="auto"/>
        <w:jc w:val="both"/>
        <w:rPr>
          <w:rFonts w:ascii="Lato" w:hAnsi="Lato" w:cs="Arial"/>
        </w:rPr>
      </w:pPr>
    </w:p>
    <w:p w:rsidR="00DA3F0D" w:rsidRDefault="00245FC5" w:rsidP="00FE331A">
      <w:pPr>
        <w:spacing w:line="360" w:lineRule="auto"/>
        <w:jc w:val="both"/>
        <w:rPr>
          <w:rFonts w:ascii="Lato" w:hAnsi="Lato" w:cs="Arial"/>
        </w:rPr>
      </w:pPr>
      <w:r w:rsidRPr="00762A70">
        <w:rPr>
          <w:rFonts w:ascii="Lato" w:hAnsi="Lato" w:cs="Arial"/>
        </w:rPr>
        <w:t xml:space="preserve">En primer lugar, </w:t>
      </w:r>
      <w:r w:rsidR="00DA3F0D" w:rsidRPr="00773CEF">
        <w:rPr>
          <w:rFonts w:ascii="Lato" w:hAnsi="Lato" w:cs="Arial"/>
        </w:rPr>
        <w:t>resulta pertinente citar el</w:t>
      </w:r>
      <w:r w:rsidR="00DA3F0D" w:rsidRPr="00762A70">
        <w:rPr>
          <w:rFonts w:ascii="Lato" w:hAnsi="Lato" w:cs="Arial"/>
        </w:rPr>
        <w:t xml:space="preserve"> artículo Segundo de los Lineamientos Generales en materia de Clasificación y Desclasificación de la Información, así como para la Elaboración de Versiones Públicas, emitidos por el Consejo Nacional del Sistema Nacional de Transparencia y Acceso a la Información Pública y Protección de Datos Personales, que indica </w:t>
      </w:r>
      <w:r w:rsidR="00DA3F0D" w:rsidRPr="00523438">
        <w:rPr>
          <w:rFonts w:ascii="Lato" w:hAnsi="Lato" w:cs="Arial"/>
        </w:rPr>
        <w:t>que</w:t>
      </w:r>
      <w:r w:rsidR="00DA3F0D" w:rsidRPr="00762A70">
        <w:rPr>
          <w:rFonts w:ascii="Lato" w:hAnsi="Lato" w:cs="Arial"/>
          <w:b/>
        </w:rPr>
        <w:t xml:space="preserve"> se entenderá por</w:t>
      </w:r>
      <w:r w:rsidR="00DA3F0D" w:rsidRPr="00762A70">
        <w:rPr>
          <w:rFonts w:ascii="Lato" w:hAnsi="Lato" w:cs="Arial"/>
        </w:rPr>
        <w:t xml:space="preserve"> “</w:t>
      </w:r>
      <w:r w:rsidR="00DA3F0D" w:rsidRPr="00762A70">
        <w:rPr>
          <w:rFonts w:ascii="Lato" w:hAnsi="Lato" w:cs="Arial"/>
          <w:b/>
          <w:i/>
        </w:rPr>
        <w:t xml:space="preserve">Prueba de </w:t>
      </w:r>
      <w:r w:rsidR="0059282E" w:rsidRPr="00762A70">
        <w:rPr>
          <w:rFonts w:ascii="Lato" w:hAnsi="Lato" w:cs="Arial"/>
          <w:b/>
          <w:i/>
        </w:rPr>
        <w:t>daño</w:t>
      </w:r>
      <w:r w:rsidR="00DA3F0D" w:rsidRPr="00762A70">
        <w:rPr>
          <w:rFonts w:ascii="Lato" w:hAnsi="Lato" w:cs="Arial"/>
          <w:i/>
        </w:rPr>
        <w:t>: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w:t>
      </w:r>
      <w:r w:rsidR="00DA3F0D" w:rsidRPr="00762A70">
        <w:rPr>
          <w:rFonts w:ascii="Lato" w:hAnsi="Lato" w:cs="Arial"/>
        </w:rPr>
        <w:t>”.</w:t>
      </w:r>
    </w:p>
    <w:p w:rsidR="00D5635F" w:rsidRPr="00D5635F" w:rsidRDefault="00D5635F" w:rsidP="00D5635F">
      <w:pPr>
        <w:spacing w:line="348" w:lineRule="auto"/>
        <w:jc w:val="both"/>
        <w:rPr>
          <w:rFonts w:ascii="Lato" w:hAnsi="Lato" w:cs="Arial"/>
          <w:sz w:val="18"/>
        </w:rPr>
      </w:pPr>
    </w:p>
    <w:p w:rsidR="00DA3F0D" w:rsidRDefault="00DA3F0D" w:rsidP="00FE331A">
      <w:pPr>
        <w:spacing w:line="360" w:lineRule="auto"/>
        <w:jc w:val="both"/>
        <w:rPr>
          <w:rFonts w:ascii="Lato" w:hAnsi="Lato" w:cs="Arial"/>
          <w:b/>
        </w:rPr>
      </w:pPr>
      <w:r w:rsidRPr="00762A70">
        <w:rPr>
          <w:rFonts w:ascii="Lato" w:hAnsi="Lato" w:cs="Arial"/>
        </w:rPr>
        <w:t xml:space="preserve">Así las cosas y, dada la obligación de demostrar de manera fundada y motivada, que la divulgación de información lesiona </w:t>
      </w:r>
      <w:r w:rsidR="00523438">
        <w:rPr>
          <w:rFonts w:ascii="Lato" w:hAnsi="Lato" w:cs="Arial"/>
        </w:rPr>
        <w:t>un</w:t>
      </w:r>
      <w:r w:rsidRPr="00762A70">
        <w:rPr>
          <w:rFonts w:ascii="Lato" w:hAnsi="Lato" w:cs="Arial"/>
        </w:rPr>
        <w:t xml:space="preserve"> bien jurídico tutelado por tratarse </w:t>
      </w:r>
      <w:r w:rsidRPr="00191D9E">
        <w:rPr>
          <w:rFonts w:ascii="Lato" w:hAnsi="Lato" w:cs="Arial"/>
          <w:b/>
        </w:rPr>
        <w:t>de información</w:t>
      </w:r>
      <w:r w:rsidR="00B524DB" w:rsidRPr="00191D9E">
        <w:rPr>
          <w:rFonts w:ascii="Lato" w:hAnsi="Lato" w:cs="Arial"/>
          <w:b/>
        </w:rPr>
        <w:t xml:space="preserve"> reserva</w:t>
      </w:r>
      <w:r w:rsidR="00296C5A">
        <w:rPr>
          <w:rFonts w:ascii="Lato" w:hAnsi="Lato" w:cs="Arial"/>
          <w:b/>
        </w:rPr>
        <w:t>da por disposición expresa de</w:t>
      </w:r>
      <w:r w:rsidR="00FE331A">
        <w:rPr>
          <w:rFonts w:ascii="Lato" w:hAnsi="Lato" w:cs="Arial"/>
          <w:b/>
        </w:rPr>
        <w:t xml:space="preserve"> la</w:t>
      </w:r>
      <w:r w:rsidR="00296C5A">
        <w:rPr>
          <w:rFonts w:ascii="Lato" w:hAnsi="Lato" w:cs="Arial"/>
          <w:b/>
        </w:rPr>
        <w:t xml:space="preserve"> causal</w:t>
      </w:r>
      <w:r w:rsidR="00B524DB" w:rsidRPr="00191D9E">
        <w:rPr>
          <w:rFonts w:ascii="Lato" w:hAnsi="Lato" w:cs="Arial"/>
          <w:b/>
        </w:rPr>
        <w:t xml:space="preserve"> establecida en la fracci</w:t>
      </w:r>
      <w:r w:rsidR="00296C5A">
        <w:rPr>
          <w:rFonts w:ascii="Lato" w:hAnsi="Lato" w:cs="Arial"/>
          <w:b/>
        </w:rPr>
        <w:t>ón</w:t>
      </w:r>
      <w:r w:rsidR="00B524DB" w:rsidRPr="00191D9E">
        <w:rPr>
          <w:rFonts w:ascii="Lato" w:hAnsi="Lato" w:cs="Arial"/>
          <w:b/>
        </w:rPr>
        <w:t xml:space="preserve"> IX del artículo </w:t>
      </w:r>
      <w:r w:rsidRPr="00191D9E">
        <w:rPr>
          <w:rFonts w:ascii="Lato" w:hAnsi="Lato" w:cs="Arial"/>
          <w:b/>
        </w:rPr>
        <w:t xml:space="preserve"> </w:t>
      </w:r>
      <w:r w:rsidR="00B524DB" w:rsidRPr="00191D9E">
        <w:rPr>
          <w:rFonts w:ascii="Lato" w:hAnsi="Lato" w:cs="Arial"/>
          <w:b/>
        </w:rPr>
        <w:t xml:space="preserve">110 de la Ley de Transparencia </w:t>
      </w:r>
      <w:r w:rsidR="00B524DB" w:rsidRPr="00191D9E">
        <w:rPr>
          <w:rFonts w:ascii="Lato" w:hAnsi="Lato" w:cs="Arial"/>
        </w:rPr>
        <w:t>y Acceso a la Información Pública</w:t>
      </w:r>
      <w:r w:rsidR="00B524DB">
        <w:rPr>
          <w:rFonts w:ascii="Lato" w:hAnsi="Lato" w:cs="Arial"/>
        </w:rPr>
        <w:t xml:space="preserve"> para el Estado de Baja California, lo que puede producir un daño mayor que el interés de conocerla, con su </w:t>
      </w:r>
      <w:r w:rsidR="00B524DB">
        <w:rPr>
          <w:rFonts w:ascii="Lato" w:hAnsi="Lato" w:cs="Arial"/>
        </w:rPr>
        <w:lastRenderedPageBreak/>
        <w:t xml:space="preserve">publicidad, por lo que </w:t>
      </w:r>
      <w:r w:rsidR="00B524DB" w:rsidRPr="00163137">
        <w:rPr>
          <w:rFonts w:ascii="Lato" w:hAnsi="Lato" w:cs="Arial"/>
          <w:b/>
        </w:rPr>
        <w:t>es de confirmar su clasificación de reservada</w:t>
      </w:r>
      <w:r w:rsidR="00B524DB">
        <w:rPr>
          <w:rFonts w:ascii="Lato" w:hAnsi="Lato" w:cs="Arial"/>
        </w:rPr>
        <w:t xml:space="preserve"> y </w:t>
      </w:r>
      <w:r w:rsidRPr="00762A70">
        <w:rPr>
          <w:rFonts w:ascii="Lato" w:hAnsi="Lato" w:cs="Arial"/>
          <w:b/>
        </w:rPr>
        <w:t>restringir</w:t>
      </w:r>
      <w:r w:rsidR="002862B9">
        <w:rPr>
          <w:rFonts w:ascii="Lato" w:hAnsi="Lato" w:cs="Arial"/>
          <w:b/>
        </w:rPr>
        <w:t xml:space="preserve"> su</w:t>
      </w:r>
      <w:r w:rsidR="00917293">
        <w:rPr>
          <w:rFonts w:ascii="Lato" w:hAnsi="Lato" w:cs="Arial"/>
          <w:b/>
        </w:rPr>
        <w:t xml:space="preserve"> </w:t>
      </w:r>
      <w:r w:rsidRPr="00762A70">
        <w:rPr>
          <w:rFonts w:ascii="Lato" w:hAnsi="Lato" w:cs="Arial"/>
          <w:b/>
        </w:rPr>
        <w:t>acceso</w:t>
      </w:r>
      <w:r w:rsidR="002862B9">
        <w:rPr>
          <w:rFonts w:ascii="Lato" w:hAnsi="Lato" w:cs="Arial"/>
          <w:b/>
        </w:rPr>
        <w:t xml:space="preserve">. </w:t>
      </w:r>
    </w:p>
    <w:p w:rsidR="00CA45E0" w:rsidRPr="002E0507" w:rsidRDefault="00CA45E0" w:rsidP="006152B4">
      <w:pPr>
        <w:spacing w:line="336" w:lineRule="auto"/>
        <w:jc w:val="both"/>
        <w:rPr>
          <w:rFonts w:ascii="Lato" w:hAnsi="Lato" w:cs="Arial"/>
        </w:rPr>
      </w:pPr>
    </w:p>
    <w:p w:rsidR="00DA3F0D" w:rsidRDefault="00DA3F0D" w:rsidP="00FE331A">
      <w:pPr>
        <w:spacing w:line="360" w:lineRule="auto"/>
        <w:jc w:val="both"/>
        <w:rPr>
          <w:rFonts w:ascii="Lato" w:hAnsi="Lato" w:cs="Arial"/>
        </w:rPr>
      </w:pPr>
      <w:r w:rsidRPr="00762A70">
        <w:rPr>
          <w:rFonts w:ascii="Lato" w:hAnsi="Lato" w:cs="Arial"/>
        </w:rPr>
        <w:t xml:space="preserve">Efectivamente, con la aplicación de la prueba de daño, como sujeto obligado </w:t>
      </w:r>
      <w:r w:rsidR="001C1B83" w:rsidRPr="00762A70">
        <w:rPr>
          <w:rFonts w:ascii="Lato" w:hAnsi="Lato" w:cs="Arial"/>
        </w:rPr>
        <w:t>se debe</w:t>
      </w:r>
      <w:r w:rsidRPr="00762A70">
        <w:rPr>
          <w:rFonts w:ascii="Lato" w:hAnsi="Lato" w:cs="Arial"/>
        </w:rPr>
        <w:t xml:space="preserve"> justificar conforme al artículo 109 de la Ley </w:t>
      </w:r>
      <w:r w:rsidR="00B13653" w:rsidRPr="00762A70">
        <w:rPr>
          <w:rFonts w:ascii="Lato" w:hAnsi="Lato" w:cs="Arial"/>
        </w:rPr>
        <w:t xml:space="preserve">de transparencia </w:t>
      </w:r>
      <w:r w:rsidRPr="00762A70">
        <w:rPr>
          <w:rFonts w:ascii="Lato" w:hAnsi="Lato" w:cs="Arial"/>
        </w:rPr>
        <w:t>estatal, que</w:t>
      </w:r>
      <w:r w:rsidR="00163137">
        <w:rPr>
          <w:rFonts w:ascii="Lato" w:hAnsi="Lato" w:cs="Arial"/>
        </w:rPr>
        <w:t xml:space="preserve"> l</w:t>
      </w:r>
      <w:r w:rsidRPr="00762A70">
        <w:rPr>
          <w:rFonts w:ascii="Lato" w:hAnsi="Lato" w:cs="Arial"/>
        </w:rPr>
        <w:t xml:space="preserve">a divulgación de la información </w:t>
      </w:r>
      <w:r w:rsidRPr="00163137">
        <w:rPr>
          <w:rFonts w:ascii="Lato" w:hAnsi="Lato" w:cs="Arial"/>
          <w:b/>
        </w:rPr>
        <w:t>representa un riesgo real, demostrable e identificable</w:t>
      </w:r>
      <w:r w:rsidRPr="00762A70">
        <w:rPr>
          <w:rFonts w:ascii="Lato" w:hAnsi="Lato" w:cs="Arial"/>
        </w:rPr>
        <w:t xml:space="preserve"> de </w:t>
      </w:r>
      <w:r w:rsidRPr="00163137">
        <w:rPr>
          <w:rFonts w:ascii="Lato" w:hAnsi="Lato" w:cs="Arial"/>
          <w:b/>
        </w:rPr>
        <w:t>perjuicio significativo al interés público</w:t>
      </w:r>
      <w:r w:rsidR="00163137">
        <w:rPr>
          <w:rFonts w:ascii="Lato" w:hAnsi="Lato" w:cs="Arial"/>
          <w:b/>
        </w:rPr>
        <w:t xml:space="preserve">, </w:t>
      </w:r>
      <w:r w:rsidR="00163137" w:rsidRPr="00163137">
        <w:rPr>
          <w:rFonts w:ascii="Lato" w:hAnsi="Lato" w:cs="Arial"/>
        </w:rPr>
        <w:t>pues a</w:t>
      </w:r>
      <w:r w:rsidR="00163137">
        <w:rPr>
          <w:rFonts w:ascii="Lato" w:hAnsi="Lato" w:cs="Arial"/>
          <w:b/>
        </w:rPr>
        <w:t xml:space="preserve"> </w:t>
      </w:r>
      <w:r w:rsidRPr="00762A70">
        <w:rPr>
          <w:rFonts w:ascii="Lato" w:hAnsi="Lato" w:cs="Arial"/>
        </w:rPr>
        <w:t xml:space="preserve">este respecto cabe decir que </w:t>
      </w:r>
      <w:r w:rsidRPr="00163137">
        <w:rPr>
          <w:rFonts w:ascii="Lato" w:hAnsi="Lato" w:cs="Arial"/>
        </w:rPr>
        <w:t>liberar la información</w:t>
      </w:r>
      <w:r w:rsidR="006207A1" w:rsidRPr="00163137">
        <w:rPr>
          <w:rFonts w:ascii="Lato" w:hAnsi="Lato" w:cs="Arial"/>
        </w:rPr>
        <w:t xml:space="preserve"> cuya titularidad corresponde a </w:t>
      </w:r>
      <w:r w:rsidR="003C2DDC" w:rsidRPr="00163137">
        <w:rPr>
          <w:rFonts w:ascii="Lato" w:hAnsi="Lato" w:cs="Arial"/>
        </w:rPr>
        <w:t xml:space="preserve">los sujetos que intervienen en </w:t>
      </w:r>
      <w:r w:rsidR="008C4687">
        <w:rPr>
          <w:rFonts w:ascii="Lato" w:hAnsi="Lato" w:cs="Arial"/>
        </w:rPr>
        <w:t>el proceso de amparo indicado,</w:t>
      </w:r>
      <w:r w:rsidR="003C2DDC">
        <w:rPr>
          <w:rFonts w:ascii="Lato" w:hAnsi="Lato" w:cs="Arial"/>
          <w:b/>
        </w:rPr>
        <w:t xml:space="preserve"> </w:t>
      </w:r>
      <w:r w:rsidRPr="00762A70">
        <w:rPr>
          <w:rFonts w:ascii="Lato" w:hAnsi="Lato" w:cs="Arial"/>
          <w:b/>
        </w:rPr>
        <w:t xml:space="preserve">representa un riesgo real </w:t>
      </w:r>
      <w:r w:rsidR="00163137">
        <w:rPr>
          <w:rFonts w:ascii="Lato" w:hAnsi="Lato" w:cs="Arial"/>
          <w:b/>
        </w:rPr>
        <w:t xml:space="preserve">de afectación al debido proceso, pues se divulgaría información que no se ha notificado a los sujetos legitimados en dicho </w:t>
      </w:r>
      <w:r w:rsidR="008C4687">
        <w:rPr>
          <w:rFonts w:ascii="Lato" w:hAnsi="Lato" w:cs="Arial"/>
          <w:b/>
        </w:rPr>
        <w:t xml:space="preserve">juicio, no se ha ejercido el derecho de defensa y por ende no se ha fijado la </w:t>
      </w:r>
      <w:proofErr w:type="spellStart"/>
      <w:r w:rsidR="008C4687">
        <w:rPr>
          <w:rFonts w:ascii="Lato" w:hAnsi="Lato" w:cs="Arial"/>
          <w:b/>
        </w:rPr>
        <w:t>litis</w:t>
      </w:r>
      <w:proofErr w:type="spellEnd"/>
      <w:r w:rsidR="00EF7F51">
        <w:rPr>
          <w:rFonts w:ascii="Lato" w:hAnsi="Lato" w:cs="Arial"/>
          <w:b/>
        </w:rPr>
        <w:t xml:space="preserve">, como en el caso que se analiza, lo que acarrea un riesgo o perjuicio que supera el interés público de que se difunda, </w:t>
      </w:r>
      <w:r w:rsidRPr="00762A70">
        <w:rPr>
          <w:rFonts w:ascii="Lato" w:hAnsi="Lato" w:cs="Arial"/>
        </w:rPr>
        <w:t xml:space="preserve">pues </w:t>
      </w:r>
      <w:r w:rsidRPr="000E6151">
        <w:rPr>
          <w:rFonts w:ascii="Lato" w:hAnsi="Lato" w:cs="Arial"/>
        </w:rPr>
        <w:t>no se puede</w:t>
      </w:r>
      <w:r w:rsidR="000E6151">
        <w:rPr>
          <w:rFonts w:ascii="Lato" w:hAnsi="Lato" w:cs="Arial"/>
        </w:rPr>
        <w:t>,</w:t>
      </w:r>
      <w:r w:rsidR="000E6151" w:rsidRPr="000E6151">
        <w:rPr>
          <w:rFonts w:ascii="Lato" w:hAnsi="Lato" w:cs="Arial"/>
        </w:rPr>
        <w:t xml:space="preserve"> temporalmente,</w:t>
      </w:r>
      <w:r w:rsidRPr="000E6151">
        <w:rPr>
          <w:rFonts w:ascii="Lato" w:hAnsi="Lato" w:cs="Arial"/>
        </w:rPr>
        <w:t xml:space="preserve"> suponer </w:t>
      </w:r>
      <w:r w:rsidR="000E6151" w:rsidRPr="000E6151">
        <w:rPr>
          <w:rFonts w:ascii="Lato" w:hAnsi="Lato" w:cs="Arial"/>
        </w:rPr>
        <w:t>un</w:t>
      </w:r>
      <w:r w:rsidRPr="000E6151">
        <w:rPr>
          <w:rFonts w:ascii="Lato" w:hAnsi="Lato" w:cs="Arial"/>
        </w:rPr>
        <w:t xml:space="preserve"> interés público </w:t>
      </w:r>
      <w:r w:rsidR="00C1021E" w:rsidRPr="000E6151">
        <w:rPr>
          <w:rFonts w:ascii="Lato" w:hAnsi="Lato" w:cs="Arial"/>
        </w:rPr>
        <w:t>que amerite su divulgación</w:t>
      </w:r>
      <w:r w:rsidRPr="00762A70">
        <w:rPr>
          <w:rFonts w:ascii="Lato" w:hAnsi="Lato" w:cs="Arial"/>
        </w:rPr>
        <w:t xml:space="preserve">, por lo que la clasificación de </w:t>
      </w:r>
      <w:r w:rsidR="00EF7F51" w:rsidRPr="000E6151">
        <w:rPr>
          <w:rFonts w:ascii="Lato" w:hAnsi="Lato" w:cs="Arial"/>
        </w:rPr>
        <w:t>reservada</w:t>
      </w:r>
      <w:r w:rsidR="00EF7F51">
        <w:rPr>
          <w:rFonts w:ascii="Lato" w:hAnsi="Lato" w:cs="Arial"/>
        </w:rPr>
        <w:t xml:space="preserve"> debe persistir</w:t>
      </w:r>
      <w:r w:rsidR="000E6151">
        <w:rPr>
          <w:rFonts w:ascii="Lato" w:hAnsi="Lato" w:cs="Arial"/>
        </w:rPr>
        <w:t xml:space="preserve"> por el tiempo que se amerite</w:t>
      </w:r>
      <w:r w:rsidR="00EF7F51">
        <w:rPr>
          <w:rFonts w:ascii="Lato" w:hAnsi="Lato" w:cs="Arial"/>
        </w:rPr>
        <w:t xml:space="preserve">. Esta </w:t>
      </w:r>
      <w:r w:rsidRPr="00762A70">
        <w:rPr>
          <w:rFonts w:ascii="Lato" w:hAnsi="Lato" w:cs="Arial"/>
        </w:rPr>
        <w:t>limitación se adec</w:t>
      </w:r>
      <w:r w:rsidR="001564B0">
        <w:rPr>
          <w:rFonts w:ascii="Lato" w:hAnsi="Lato" w:cs="Arial"/>
        </w:rPr>
        <w:t>ú</w:t>
      </w:r>
      <w:r w:rsidRPr="00762A70">
        <w:rPr>
          <w:rFonts w:ascii="Lato" w:hAnsi="Lato" w:cs="Arial"/>
        </w:rPr>
        <w:t>a al principio de proporcionalidad</w:t>
      </w:r>
      <w:r w:rsidR="00EF7F51">
        <w:rPr>
          <w:rFonts w:ascii="Lato" w:hAnsi="Lato" w:cs="Arial"/>
        </w:rPr>
        <w:t xml:space="preserve"> exigido por la fracción III del precepto normativo indicado,</w:t>
      </w:r>
      <w:r w:rsidRPr="00762A70">
        <w:rPr>
          <w:rFonts w:ascii="Lato" w:hAnsi="Lato" w:cs="Arial"/>
        </w:rPr>
        <w:t xml:space="preserve"> </w:t>
      </w:r>
      <w:r w:rsidR="00EF7F51">
        <w:rPr>
          <w:rFonts w:ascii="Lato" w:hAnsi="Lato" w:cs="Arial"/>
        </w:rPr>
        <w:t xml:space="preserve">pues </w:t>
      </w:r>
      <w:r w:rsidRPr="00762A70">
        <w:rPr>
          <w:rFonts w:ascii="Lato" w:hAnsi="Lato" w:cs="Arial"/>
        </w:rPr>
        <w:t>representa el medio menos restrictivo disponible para evitar el perjuicio</w:t>
      </w:r>
      <w:r w:rsidR="00EF7F51">
        <w:rPr>
          <w:rFonts w:ascii="Lato" w:hAnsi="Lato" w:cs="Arial"/>
        </w:rPr>
        <w:t xml:space="preserve"> manifestado</w:t>
      </w:r>
      <w:r w:rsidRPr="00762A70">
        <w:rPr>
          <w:rFonts w:ascii="Lato" w:hAnsi="Lato" w:cs="Arial"/>
        </w:rPr>
        <w:t xml:space="preserve">. En </w:t>
      </w:r>
      <w:r w:rsidR="00D40108">
        <w:rPr>
          <w:rFonts w:ascii="Lato" w:hAnsi="Lato" w:cs="Arial"/>
        </w:rPr>
        <w:t>este caso concreto</w:t>
      </w:r>
      <w:r w:rsidRPr="00762A70">
        <w:rPr>
          <w:rFonts w:ascii="Lato" w:hAnsi="Lato" w:cs="Arial"/>
        </w:rPr>
        <w:t xml:space="preserve">, </w:t>
      </w:r>
      <w:r w:rsidRPr="00762A70">
        <w:rPr>
          <w:rFonts w:ascii="Lato" w:hAnsi="Lato" w:cs="Arial"/>
          <w:b/>
        </w:rPr>
        <w:t xml:space="preserve">la limitación al derecho de acceso a la información es proporcional a la protección de </w:t>
      </w:r>
      <w:r w:rsidR="00EF7F51">
        <w:rPr>
          <w:rFonts w:ascii="Lato" w:hAnsi="Lato" w:cs="Arial"/>
          <w:b/>
        </w:rPr>
        <w:t xml:space="preserve">los derechos procesales y </w:t>
      </w:r>
      <w:r w:rsidR="008C4687">
        <w:rPr>
          <w:rFonts w:ascii="Lato" w:hAnsi="Lato" w:cs="Arial"/>
          <w:b/>
        </w:rPr>
        <w:t>el debido proceso legal</w:t>
      </w:r>
      <w:r w:rsidR="00EF7F51">
        <w:rPr>
          <w:rFonts w:ascii="Lato" w:hAnsi="Lato" w:cs="Arial"/>
          <w:b/>
        </w:rPr>
        <w:t xml:space="preserve"> de los asuntos judiciales</w:t>
      </w:r>
      <w:r w:rsidRPr="00762A70">
        <w:rPr>
          <w:rFonts w:ascii="Lato" w:hAnsi="Lato" w:cs="Arial"/>
        </w:rPr>
        <w:t xml:space="preserve">. </w:t>
      </w:r>
    </w:p>
    <w:p w:rsidR="00747EA9" w:rsidRDefault="00747EA9" w:rsidP="00563A82">
      <w:pPr>
        <w:spacing w:line="360" w:lineRule="auto"/>
        <w:jc w:val="both"/>
        <w:rPr>
          <w:rFonts w:ascii="Lato" w:hAnsi="Lato" w:cs="Arial"/>
        </w:rPr>
      </w:pPr>
    </w:p>
    <w:p w:rsidR="00567A08" w:rsidRDefault="006A3246" w:rsidP="00CD3BB0">
      <w:pPr>
        <w:spacing w:line="360" w:lineRule="auto"/>
        <w:jc w:val="both"/>
        <w:rPr>
          <w:rFonts w:ascii="Lato" w:hAnsi="Lato" w:cs="Arial"/>
        </w:rPr>
      </w:pPr>
      <w:r w:rsidRPr="00191D9E">
        <w:rPr>
          <w:rFonts w:ascii="Lato" w:hAnsi="Lato" w:cs="Arial"/>
        </w:rPr>
        <w:t>3</w:t>
      </w:r>
      <w:r w:rsidR="00DA3F0D" w:rsidRPr="00191D9E">
        <w:rPr>
          <w:rFonts w:ascii="Lato" w:hAnsi="Lato" w:cs="Arial"/>
        </w:rPr>
        <w:t xml:space="preserve">) </w:t>
      </w:r>
      <w:r w:rsidR="00DA3F0D" w:rsidRPr="00191D9E">
        <w:rPr>
          <w:rFonts w:ascii="Lato" w:hAnsi="Lato" w:cs="Arial"/>
          <w:b/>
        </w:rPr>
        <w:t xml:space="preserve">De la aprobación del acto de </w:t>
      </w:r>
      <w:r w:rsidR="008A3B1D" w:rsidRPr="00191D9E">
        <w:rPr>
          <w:rFonts w:ascii="Lato" w:hAnsi="Lato" w:cs="Arial"/>
          <w:b/>
        </w:rPr>
        <w:t xml:space="preserve">clasificación </w:t>
      </w:r>
      <w:r w:rsidR="00191D9E" w:rsidRPr="00191D9E">
        <w:rPr>
          <w:rFonts w:ascii="Lato" w:hAnsi="Lato" w:cs="Arial"/>
          <w:b/>
        </w:rPr>
        <w:t>de la información como reservada</w:t>
      </w:r>
      <w:r w:rsidR="005D2431" w:rsidRPr="00191D9E">
        <w:rPr>
          <w:rFonts w:ascii="Lato" w:hAnsi="Lato" w:cs="Arial"/>
          <w:b/>
        </w:rPr>
        <w:t>.</w:t>
      </w:r>
      <w:r w:rsidR="00DA3F0D" w:rsidRPr="00191D9E">
        <w:rPr>
          <w:rFonts w:ascii="Lato" w:hAnsi="Lato" w:cs="Arial"/>
        </w:rPr>
        <w:t xml:space="preserve"> </w:t>
      </w:r>
      <w:r w:rsidR="00B079D1" w:rsidRPr="00191D9E">
        <w:rPr>
          <w:rFonts w:ascii="Lato" w:hAnsi="Lato" w:cs="Arial"/>
        </w:rPr>
        <w:t>En</w:t>
      </w:r>
      <w:r w:rsidR="00B079D1">
        <w:rPr>
          <w:rFonts w:ascii="Lato" w:hAnsi="Lato" w:cs="Arial"/>
        </w:rPr>
        <w:t xml:space="preserve"> virtud de </w:t>
      </w:r>
      <w:r w:rsidR="00DA3F0D" w:rsidRPr="00762A70">
        <w:rPr>
          <w:rFonts w:ascii="Lato" w:hAnsi="Lato" w:cs="Arial"/>
        </w:rPr>
        <w:t xml:space="preserve">lo fundado y motivado en los apartados anteriores, </w:t>
      </w:r>
      <w:r w:rsidR="00C1021E">
        <w:rPr>
          <w:rFonts w:ascii="Lato" w:hAnsi="Lato" w:cs="Arial"/>
        </w:rPr>
        <w:t>el Magistrado Presidente, somete a la consideración de los integrantes del Comité el proyecto presentado y</w:t>
      </w:r>
      <w:r w:rsidR="00DA3F0D" w:rsidRPr="00762A70">
        <w:rPr>
          <w:rFonts w:ascii="Lato" w:hAnsi="Lato" w:cs="Arial"/>
          <w:b/>
        </w:rPr>
        <w:t xml:space="preserve"> </w:t>
      </w:r>
      <w:r w:rsidR="00523438" w:rsidRPr="00523438">
        <w:rPr>
          <w:rFonts w:ascii="Lato" w:hAnsi="Lato" w:cs="Arial"/>
        </w:rPr>
        <w:t xml:space="preserve">por unanimidad </w:t>
      </w:r>
      <w:r w:rsidR="00DA3F0D" w:rsidRPr="00762A70">
        <w:rPr>
          <w:rFonts w:ascii="Lato" w:hAnsi="Lato" w:cs="Arial"/>
          <w:b/>
        </w:rPr>
        <w:t>ACUERDAN:</w:t>
      </w:r>
      <w:r w:rsidR="00CD3BB0" w:rsidRPr="00895F7C">
        <w:rPr>
          <w:rFonts w:ascii="Lato" w:hAnsi="Lato" w:cs="Arial"/>
        </w:rPr>
        <w:t xml:space="preserve"> </w:t>
      </w:r>
      <w:r w:rsidR="00CD3BB0" w:rsidRPr="00A07213">
        <w:rPr>
          <w:rFonts w:ascii="Lato" w:hAnsi="Lato" w:cs="Arial"/>
          <w:b/>
        </w:rPr>
        <w:t xml:space="preserve">Aprobar la clasificación de </w:t>
      </w:r>
      <w:r w:rsidR="001B7079" w:rsidRPr="000E6151">
        <w:rPr>
          <w:rFonts w:ascii="Lato" w:hAnsi="Lato" w:cs="Arial"/>
          <w:b/>
        </w:rPr>
        <w:t>reserva</w:t>
      </w:r>
      <w:r w:rsidR="001B7079">
        <w:rPr>
          <w:rFonts w:ascii="Lato" w:hAnsi="Lato" w:cs="Arial"/>
          <w:b/>
        </w:rPr>
        <w:t xml:space="preserve"> de </w:t>
      </w:r>
      <w:r w:rsidR="00CD3BB0" w:rsidRPr="00A07213">
        <w:rPr>
          <w:rFonts w:ascii="Lato" w:hAnsi="Lato" w:cs="Arial"/>
          <w:b/>
        </w:rPr>
        <w:t xml:space="preserve">la información </w:t>
      </w:r>
      <w:r w:rsidR="00EF7F51">
        <w:rPr>
          <w:rFonts w:ascii="Lato" w:hAnsi="Lato" w:cs="Arial"/>
          <w:b/>
        </w:rPr>
        <w:t xml:space="preserve">realizada por </w:t>
      </w:r>
      <w:r w:rsidR="008C4687">
        <w:rPr>
          <w:rFonts w:ascii="Lato" w:hAnsi="Lato" w:cs="Arial"/>
          <w:b/>
        </w:rPr>
        <w:t xml:space="preserve">el Secretario General del Consejo de la Judicatura y el Director de la Unidad Jurídica y de Asesoría Interna del Poder Judicial del </w:t>
      </w:r>
      <w:r w:rsidR="000E6151">
        <w:rPr>
          <w:rFonts w:ascii="Lato" w:hAnsi="Lato" w:cs="Arial"/>
          <w:b/>
        </w:rPr>
        <w:t>Estado</w:t>
      </w:r>
      <w:r w:rsidR="008C4687">
        <w:rPr>
          <w:rFonts w:ascii="Lato" w:hAnsi="Lato" w:cs="Arial"/>
          <w:b/>
        </w:rPr>
        <w:t xml:space="preserve">, </w:t>
      </w:r>
      <w:r w:rsidR="000A38D8">
        <w:rPr>
          <w:rFonts w:ascii="Lato" w:hAnsi="Lato" w:cs="Arial"/>
        </w:rPr>
        <w:t xml:space="preserve">respecto </w:t>
      </w:r>
      <w:r w:rsidR="008C4687">
        <w:rPr>
          <w:rFonts w:ascii="Lato" w:hAnsi="Lato" w:cs="Arial"/>
        </w:rPr>
        <w:t xml:space="preserve">del documento denominado </w:t>
      </w:r>
      <w:r w:rsidR="008C4687" w:rsidRPr="008C4687">
        <w:rPr>
          <w:rFonts w:ascii="Lato" w:hAnsi="Lato"/>
          <w:b/>
        </w:rPr>
        <w:t xml:space="preserve">PROPUESTA DE READSCRIPCIÓN DE JUECES DEL PODER JUDICIAL DEL ESTADO DE BAJA CALIFORNIA, </w:t>
      </w:r>
      <w:r w:rsidR="008C4687" w:rsidRPr="008C4687">
        <w:rPr>
          <w:rFonts w:ascii="Lato" w:hAnsi="Lato"/>
        </w:rPr>
        <w:t>aprobada por el Pleno del Cons</w:t>
      </w:r>
      <w:r w:rsidR="008C4687">
        <w:rPr>
          <w:rFonts w:ascii="Lato" w:hAnsi="Lato"/>
        </w:rPr>
        <w:t xml:space="preserve">ejo de la Judicatura del Estado como lo ha determinado el Secretario General del Consejo de la Judicatura y </w:t>
      </w:r>
      <w:r w:rsidR="008C4687" w:rsidRPr="00E16745">
        <w:rPr>
          <w:rFonts w:ascii="Lato" w:eastAsia="Times New Roman" w:hAnsi="Lato" w:cs="Arial"/>
          <w:b/>
          <w:color w:val="1F1F1F"/>
          <w:lang w:eastAsia="es-MX"/>
        </w:rPr>
        <w:t xml:space="preserve">toda la información relacionada a la readscripción de jueces del Poder </w:t>
      </w:r>
      <w:r w:rsidR="008C4687" w:rsidRPr="00E16745">
        <w:rPr>
          <w:rFonts w:ascii="Lato" w:eastAsia="Times New Roman" w:hAnsi="Lato" w:cs="Arial"/>
          <w:b/>
          <w:color w:val="1F1F1F"/>
          <w:lang w:eastAsia="es-MX"/>
        </w:rPr>
        <w:lastRenderedPageBreak/>
        <w:t>Judicial del Estado de Baja California, determinada por el Pleno del Tribunal Superior de Justicia el pasado 3 de febrero de 2022, a propuesta por el Pleno del Consejo de la Judicatura del Estado</w:t>
      </w:r>
      <w:r w:rsidR="008C4687">
        <w:rPr>
          <w:rFonts w:ascii="Lato" w:eastAsia="Times New Roman" w:hAnsi="Lato" w:cs="Arial"/>
          <w:b/>
          <w:color w:val="1F1F1F"/>
          <w:lang w:eastAsia="es-MX"/>
        </w:rPr>
        <w:t>, como lo solicita el Director de la Unidad Jurídica y de Ase</w:t>
      </w:r>
      <w:r w:rsidR="00667529">
        <w:rPr>
          <w:rFonts w:ascii="Lato" w:eastAsia="Times New Roman" w:hAnsi="Lato" w:cs="Arial"/>
          <w:b/>
          <w:color w:val="1F1F1F"/>
          <w:lang w:eastAsia="es-MX"/>
        </w:rPr>
        <w:t>s</w:t>
      </w:r>
      <w:r w:rsidR="008C4687">
        <w:rPr>
          <w:rFonts w:ascii="Lato" w:eastAsia="Times New Roman" w:hAnsi="Lato" w:cs="Arial"/>
          <w:b/>
          <w:color w:val="1F1F1F"/>
          <w:lang w:eastAsia="es-MX"/>
        </w:rPr>
        <w:t xml:space="preserve">oría Interna del Poder Judicial del </w:t>
      </w:r>
      <w:r w:rsidR="000E6151">
        <w:rPr>
          <w:rFonts w:ascii="Lato" w:eastAsia="Times New Roman" w:hAnsi="Lato" w:cs="Arial"/>
          <w:b/>
          <w:color w:val="1F1F1F"/>
          <w:lang w:eastAsia="es-MX"/>
        </w:rPr>
        <w:t>Estado</w:t>
      </w:r>
      <w:r w:rsidR="008C4687">
        <w:rPr>
          <w:rFonts w:ascii="Lato" w:eastAsia="Times New Roman" w:hAnsi="Lato" w:cs="Arial"/>
          <w:b/>
          <w:color w:val="1F1F1F"/>
          <w:lang w:eastAsia="es-MX"/>
        </w:rPr>
        <w:t xml:space="preserve">, </w:t>
      </w:r>
      <w:r w:rsidR="00EF7F51" w:rsidRPr="00191D9E">
        <w:rPr>
          <w:rFonts w:ascii="Lato" w:hAnsi="Lato" w:cs="Arial"/>
        </w:rPr>
        <w:t>de interés de</w:t>
      </w:r>
      <w:r w:rsidR="00667529">
        <w:rPr>
          <w:rFonts w:ascii="Lato" w:hAnsi="Lato" w:cs="Arial"/>
        </w:rPr>
        <w:t xml:space="preserve"> </w:t>
      </w:r>
      <w:r w:rsidR="00EF7F51" w:rsidRPr="00191D9E">
        <w:rPr>
          <w:rFonts w:ascii="Lato" w:hAnsi="Lato" w:cs="Arial"/>
        </w:rPr>
        <w:t>l</w:t>
      </w:r>
      <w:r w:rsidR="00667529">
        <w:rPr>
          <w:rFonts w:ascii="Lato" w:hAnsi="Lato" w:cs="Arial"/>
        </w:rPr>
        <w:t xml:space="preserve">os </w:t>
      </w:r>
      <w:r w:rsidR="00EF7F51" w:rsidRPr="00191D9E">
        <w:rPr>
          <w:rFonts w:ascii="Lato" w:hAnsi="Lato" w:cs="Arial"/>
        </w:rPr>
        <w:t>peticionario</w:t>
      </w:r>
      <w:r w:rsidR="00667529">
        <w:rPr>
          <w:rFonts w:ascii="Lato" w:hAnsi="Lato" w:cs="Arial"/>
        </w:rPr>
        <w:t>s,</w:t>
      </w:r>
      <w:r w:rsidR="00EF7F51" w:rsidRPr="00191D9E">
        <w:rPr>
          <w:rFonts w:ascii="Lato" w:hAnsi="Lato" w:cs="Arial"/>
        </w:rPr>
        <w:t xml:space="preserve"> </w:t>
      </w:r>
      <w:r w:rsidR="00667529">
        <w:rPr>
          <w:rFonts w:ascii="Lato" w:hAnsi="Lato" w:cs="Arial"/>
        </w:rPr>
        <w:t>requerid</w:t>
      </w:r>
      <w:r w:rsidR="000E6151">
        <w:rPr>
          <w:rFonts w:ascii="Lato" w:hAnsi="Lato" w:cs="Arial"/>
        </w:rPr>
        <w:t>o</w:t>
      </w:r>
      <w:r w:rsidR="00667529">
        <w:rPr>
          <w:rFonts w:ascii="Lato" w:hAnsi="Lato" w:cs="Arial"/>
        </w:rPr>
        <w:t>s mediante</w:t>
      </w:r>
      <w:r w:rsidR="00CD3BB0" w:rsidRPr="00191D9E">
        <w:rPr>
          <w:rFonts w:ascii="Lato" w:hAnsi="Lato" w:cs="Arial"/>
        </w:rPr>
        <w:t xml:space="preserve"> la</w:t>
      </w:r>
      <w:r w:rsidR="00667529">
        <w:rPr>
          <w:rFonts w:ascii="Lato" w:hAnsi="Lato" w:cs="Arial"/>
        </w:rPr>
        <w:t>s</w:t>
      </w:r>
      <w:r w:rsidR="00CD3BB0" w:rsidRPr="00191D9E">
        <w:rPr>
          <w:rFonts w:ascii="Lato" w:hAnsi="Lato" w:cs="Arial"/>
        </w:rPr>
        <w:t xml:space="preserve"> solicitud</w:t>
      </w:r>
      <w:r w:rsidR="00667529">
        <w:rPr>
          <w:rFonts w:ascii="Lato" w:hAnsi="Lato" w:cs="Arial"/>
        </w:rPr>
        <w:t>es</w:t>
      </w:r>
      <w:r w:rsidR="00CD3BB0" w:rsidRPr="00191D9E">
        <w:rPr>
          <w:rFonts w:ascii="Lato" w:hAnsi="Lato" w:cs="Arial"/>
        </w:rPr>
        <w:t xml:space="preserve"> de información, registrada</w:t>
      </w:r>
      <w:r w:rsidR="00667529">
        <w:rPr>
          <w:rFonts w:ascii="Lato" w:hAnsi="Lato" w:cs="Arial"/>
        </w:rPr>
        <w:t>s</w:t>
      </w:r>
      <w:r w:rsidR="00CD3BB0" w:rsidRPr="00191D9E">
        <w:rPr>
          <w:rFonts w:ascii="Lato" w:hAnsi="Lato" w:cs="Arial"/>
        </w:rPr>
        <w:t xml:space="preserve"> en la Plataforma Nacional de Transparencia</w:t>
      </w:r>
      <w:r w:rsidR="00A07213">
        <w:rPr>
          <w:rFonts w:ascii="Lato" w:hAnsi="Lato" w:cs="Arial"/>
        </w:rPr>
        <w:t xml:space="preserve"> con </w:t>
      </w:r>
      <w:r w:rsidR="00667529">
        <w:rPr>
          <w:rFonts w:ascii="Lato" w:hAnsi="Lato" w:cs="Arial"/>
        </w:rPr>
        <w:t>los</w:t>
      </w:r>
      <w:r w:rsidR="00A07213">
        <w:rPr>
          <w:rFonts w:ascii="Lato" w:hAnsi="Lato" w:cs="Arial"/>
        </w:rPr>
        <w:t xml:space="preserve"> número</w:t>
      </w:r>
      <w:r w:rsidR="00667529">
        <w:rPr>
          <w:rFonts w:ascii="Lato" w:hAnsi="Lato" w:cs="Arial"/>
        </w:rPr>
        <w:t>s</w:t>
      </w:r>
      <w:r w:rsidR="00A07213">
        <w:rPr>
          <w:rFonts w:ascii="Lato" w:hAnsi="Lato" w:cs="Arial"/>
        </w:rPr>
        <w:t xml:space="preserve"> de folio 0</w:t>
      </w:r>
      <w:r w:rsidR="00667529">
        <w:rPr>
          <w:rFonts w:ascii="Lato" w:hAnsi="Lato" w:cs="Arial"/>
        </w:rPr>
        <w:t>20058</w:t>
      </w:r>
      <w:r w:rsidR="000E6151">
        <w:rPr>
          <w:rFonts w:ascii="Lato" w:hAnsi="Lato" w:cs="Arial"/>
        </w:rPr>
        <w:t>4</w:t>
      </w:r>
      <w:r w:rsidR="00667529">
        <w:rPr>
          <w:rFonts w:ascii="Lato" w:hAnsi="Lato" w:cs="Arial"/>
        </w:rPr>
        <w:t>22000052 y 02</w:t>
      </w:r>
      <w:r w:rsidR="000E6151">
        <w:rPr>
          <w:rFonts w:ascii="Lato" w:hAnsi="Lato" w:cs="Arial"/>
        </w:rPr>
        <w:t>00</w:t>
      </w:r>
      <w:r w:rsidR="00667529">
        <w:rPr>
          <w:rFonts w:ascii="Lato" w:hAnsi="Lato" w:cs="Arial"/>
        </w:rPr>
        <w:t>58422000077</w:t>
      </w:r>
      <w:r w:rsidR="00CD3BB0" w:rsidRPr="00762A70">
        <w:rPr>
          <w:rFonts w:ascii="Lato" w:hAnsi="Lato" w:cs="Arial"/>
        </w:rPr>
        <w:t>,</w:t>
      </w:r>
      <w:r w:rsidR="00CD3BB0">
        <w:rPr>
          <w:rFonts w:ascii="Lato" w:hAnsi="Lato" w:cs="Arial"/>
        </w:rPr>
        <w:t xml:space="preserve"> </w:t>
      </w:r>
      <w:r w:rsidR="00567A08" w:rsidRPr="00A07213">
        <w:rPr>
          <w:rFonts w:ascii="Lato" w:hAnsi="Lato" w:cs="Arial"/>
          <w:b/>
        </w:rPr>
        <w:t>por las razones y fundamentos indicados con antelació</w:t>
      </w:r>
      <w:r w:rsidR="00567A08" w:rsidRPr="00667529">
        <w:rPr>
          <w:rFonts w:ascii="Lato" w:hAnsi="Lato" w:cs="Arial"/>
          <w:b/>
        </w:rPr>
        <w:t>n</w:t>
      </w:r>
      <w:r w:rsidR="00567A08">
        <w:rPr>
          <w:rFonts w:ascii="Lato" w:hAnsi="Lato" w:cs="Arial"/>
        </w:rPr>
        <w:t>.</w:t>
      </w:r>
      <w:r w:rsidR="001B7079">
        <w:rPr>
          <w:rFonts w:ascii="Lato" w:hAnsi="Lato" w:cs="Arial"/>
        </w:rPr>
        <w:t xml:space="preserve"> </w:t>
      </w:r>
      <w:r w:rsidR="00667529">
        <w:rPr>
          <w:rFonts w:ascii="Lato" w:hAnsi="Lato" w:cs="Arial"/>
        </w:rPr>
        <w:t>En tal virtud, en atención a los</w:t>
      </w:r>
      <w:r w:rsidR="001B7079">
        <w:rPr>
          <w:rFonts w:ascii="Lato" w:hAnsi="Lato" w:cs="Arial"/>
        </w:rPr>
        <w:t xml:space="preserve"> artículo</w:t>
      </w:r>
      <w:r w:rsidR="00667529">
        <w:rPr>
          <w:rFonts w:ascii="Lato" w:hAnsi="Lato" w:cs="Arial"/>
        </w:rPr>
        <w:t>s</w:t>
      </w:r>
      <w:r w:rsidR="001B7079">
        <w:rPr>
          <w:rFonts w:ascii="Lato" w:hAnsi="Lato" w:cs="Arial"/>
        </w:rPr>
        <w:t xml:space="preserve"> 160 y 161 del Reglamento de la Ley de Transparencia de la entidad, la información deberá permanecer con ese carácter </w:t>
      </w:r>
      <w:r w:rsidR="00667529">
        <w:rPr>
          <w:rFonts w:ascii="Lato" w:hAnsi="Lato" w:cs="Arial"/>
        </w:rPr>
        <w:t xml:space="preserve">por el término de 6 meses, </w:t>
      </w:r>
      <w:r w:rsidR="001B7079">
        <w:rPr>
          <w:rFonts w:ascii="Lato" w:hAnsi="Lato" w:cs="Arial"/>
        </w:rPr>
        <w:t>siempre y cuando subsistan las causas que han dado origen a esta clasificación; es decir, hasta en tanto cambie el estado procesal de</w:t>
      </w:r>
      <w:r w:rsidR="00667529">
        <w:rPr>
          <w:rFonts w:ascii="Lato" w:hAnsi="Lato" w:cs="Arial"/>
        </w:rPr>
        <w:t>l asunto jurisdiccional sometido al juez federal con motivo de este procedimiento administrativo de readscripción de jueces de la entidad</w:t>
      </w:r>
      <w:r w:rsidR="001B7079">
        <w:rPr>
          <w:rFonts w:ascii="Lato" w:hAnsi="Lato" w:cs="Arial"/>
        </w:rPr>
        <w:t>, ya sea que se realicen y lleguen a término sus trámites legales o se emita acuerdo de archivo definitivo</w:t>
      </w:r>
      <w:r w:rsidR="00DD28F4">
        <w:rPr>
          <w:rFonts w:ascii="Lato" w:hAnsi="Lato" w:cs="Arial"/>
        </w:rPr>
        <w:t xml:space="preserve">, </w:t>
      </w:r>
      <w:r w:rsidR="00DD28F4" w:rsidRPr="00667529">
        <w:rPr>
          <w:rFonts w:ascii="Lato" w:hAnsi="Lato" w:cs="Arial"/>
          <w:b/>
        </w:rPr>
        <w:t>siendo responsabilidad de</w:t>
      </w:r>
      <w:r w:rsidR="00667529" w:rsidRPr="00667529">
        <w:rPr>
          <w:rFonts w:ascii="Lato" w:hAnsi="Lato" w:cs="Arial"/>
          <w:b/>
        </w:rPr>
        <w:t xml:space="preserve"> los </w:t>
      </w:r>
      <w:r w:rsidR="00DD28F4" w:rsidRPr="00667529">
        <w:rPr>
          <w:rFonts w:ascii="Lato" w:hAnsi="Lato" w:cs="Arial"/>
          <w:b/>
        </w:rPr>
        <w:t>titular</w:t>
      </w:r>
      <w:r w:rsidR="00667529" w:rsidRPr="00667529">
        <w:rPr>
          <w:rFonts w:ascii="Lato" w:hAnsi="Lato" w:cs="Arial"/>
          <w:b/>
        </w:rPr>
        <w:t>es de la Secretaría General de Acuerdos del Tribunal Superior de Justicia, por lo que hace a los documentos de ese Alto Tribunal y del Secretario General del Consejo de la Judicatura, por lo que respecta al documento que contiene la propuesta de readscripción de jueces mencionada</w:t>
      </w:r>
      <w:r w:rsidR="00667529">
        <w:rPr>
          <w:rFonts w:ascii="Lato" w:hAnsi="Lato" w:cs="Arial"/>
          <w:b/>
        </w:rPr>
        <w:t xml:space="preserve">, </w:t>
      </w:r>
      <w:r w:rsidR="00DD28F4">
        <w:rPr>
          <w:rFonts w:ascii="Lato" w:hAnsi="Lato" w:cs="Arial"/>
        </w:rPr>
        <w:t>dar cumplimiento a lo establecido por los artículos 163, 164, 165, 169 y 170 del ordenamiento reglamentario mencionado anteriormente</w:t>
      </w:r>
      <w:r w:rsidR="00667529">
        <w:rPr>
          <w:rFonts w:ascii="Lato" w:hAnsi="Lato" w:cs="Arial"/>
        </w:rPr>
        <w:t xml:space="preserve">, </w:t>
      </w:r>
      <w:r w:rsidR="00667529" w:rsidRPr="008E0B93">
        <w:rPr>
          <w:rFonts w:ascii="Lato" w:hAnsi="Lato" w:cs="Arial"/>
          <w:b/>
        </w:rPr>
        <w:t xml:space="preserve">por lo que hace al resguardo de los documentos clasificados y de la elaboración de los índices de expedientes o documentos reservados </w:t>
      </w:r>
      <w:r w:rsidR="008E0B93" w:rsidRPr="008E0B93">
        <w:rPr>
          <w:rFonts w:ascii="Lato" w:hAnsi="Lato" w:cs="Arial"/>
          <w:b/>
        </w:rPr>
        <w:t>de conformidad a la normatividad citada</w:t>
      </w:r>
      <w:r w:rsidR="008E0B93">
        <w:rPr>
          <w:rFonts w:ascii="Lato" w:hAnsi="Lato" w:cs="Arial"/>
        </w:rPr>
        <w:t>.</w:t>
      </w:r>
      <w:r w:rsidR="001B7079">
        <w:rPr>
          <w:rFonts w:ascii="Lato" w:hAnsi="Lato" w:cs="Arial"/>
        </w:rPr>
        <w:t xml:space="preserve">   </w:t>
      </w:r>
    </w:p>
    <w:p w:rsidR="00212F98" w:rsidRPr="00532EBB" w:rsidRDefault="00CD3BB0" w:rsidP="00671613">
      <w:pPr>
        <w:spacing w:line="360" w:lineRule="auto"/>
        <w:jc w:val="both"/>
        <w:rPr>
          <w:rFonts w:ascii="Lato" w:hAnsi="Lato" w:cs="Arial"/>
          <w:sz w:val="20"/>
        </w:rPr>
      </w:pPr>
      <w:r>
        <w:rPr>
          <w:rFonts w:ascii="Lato" w:hAnsi="Lato" w:cs="Arial"/>
        </w:rPr>
        <w:t xml:space="preserve"> </w:t>
      </w:r>
      <w:r w:rsidRPr="00762A70">
        <w:rPr>
          <w:rFonts w:ascii="Lato" w:hAnsi="Lato" w:cs="Arial"/>
        </w:rPr>
        <w:t xml:space="preserve"> </w:t>
      </w:r>
    </w:p>
    <w:p w:rsidR="00FE2634" w:rsidRDefault="006152B4" w:rsidP="000E6151">
      <w:pPr>
        <w:spacing w:line="360" w:lineRule="auto"/>
        <w:jc w:val="both"/>
        <w:rPr>
          <w:rFonts w:ascii="Lato" w:hAnsi="Lato" w:cs="Arial"/>
        </w:rPr>
      </w:pPr>
      <w:r w:rsidRPr="00BE1786">
        <w:rPr>
          <w:rFonts w:ascii="Lato" w:hAnsi="Lato" w:cs="Arial"/>
          <w:b/>
        </w:rPr>
        <w:t>Notifíquese</w:t>
      </w:r>
      <w:r w:rsidRPr="00762A70">
        <w:rPr>
          <w:rFonts w:ascii="Lato" w:hAnsi="Lato" w:cs="Arial"/>
        </w:rPr>
        <w:t xml:space="preserve"> y entréguese copia de esta acta a</w:t>
      </w:r>
      <w:r w:rsidR="008E0B93">
        <w:rPr>
          <w:rFonts w:ascii="Lato" w:hAnsi="Lato" w:cs="Arial"/>
        </w:rPr>
        <w:t xml:space="preserve"> </w:t>
      </w:r>
      <w:r w:rsidR="00671613">
        <w:rPr>
          <w:rFonts w:ascii="Lato" w:hAnsi="Lato" w:cs="Arial"/>
        </w:rPr>
        <w:t>l</w:t>
      </w:r>
      <w:r w:rsidR="008E0B93">
        <w:rPr>
          <w:rFonts w:ascii="Lato" w:hAnsi="Lato" w:cs="Arial"/>
        </w:rPr>
        <w:t>os</w:t>
      </w:r>
      <w:r w:rsidRPr="00762A70">
        <w:rPr>
          <w:rFonts w:ascii="Lato" w:hAnsi="Lato" w:cs="Arial"/>
        </w:rPr>
        <w:t xml:space="preserve"> </w:t>
      </w:r>
      <w:r w:rsidR="000E6151">
        <w:rPr>
          <w:rFonts w:ascii="Lato" w:hAnsi="Lato" w:cs="Arial"/>
        </w:rPr>
        <w:t xml:space="preserve">peticionarios de las </w:t>
      </w:r>
      <w:r w:rsidR="000E6151">
        <w:rPr>
          <w:rFonts w:ascii="Lato" w:hAnsi="Lato" w:cs="Arial"/>
        </w:rPr>
        <w:t>solicitud</w:t>
      </w:r>
      <w:r w:rsidR="000E6151">
        <w:rPr>
          <w:rFonts w:ascii="Lato" w:hAnsi="Lato" w:cs="Arial"/>
        </w:rPr>
        <w:t>es</w:t>
      </w:r>
      <w:r w:rsidR="000E6151">
        <w:rPr>
          <w:rFonts w:ascii="Lato" w:hAnsi="Lato" w:cs="Arial"/>
        </w:rPr>
        <w:t xml:space="preserve"> registrada</w:t>
      </w:r>
      <w:r w:rsidR="000E6151">
        <w:rPr>
          <w:rFonts w:ascii="Lato" w:hAnsi="Lato" w:cs="Arial"/>
        </w:rPr>
        <w:t>s en la Plataforma Nacional de Transparencia con los n</w:t>
      </w:r>
      <w:r w:rsidR="000E6151">
        <w:rPr>
          <w:rFonts w:ascii="Lato" w:hAnsi="Lato" w:cs="Arial"/>
        </w:rPr>
        <w:t>úmero</w:t>
      </w:r>
      <w:r w:rsidR="000E6151">
        <w:rPr>
          <w:rFonts w:ascii="Lato" w:hAnsi="Lato" w:cs="Arial"/>
        </w:rPr>
        <w:t>s</w:t>
      </w:r>
      <w:r w:rsidR="000E6151">
        <w:rPr>
          <w:rFonts w:ascii="Lato" w:hAnsi="Lato" w:cs="Arial"/>
        </w:rPr>
        <w:t xml:space="preserve"> de folio 0200584220000</w:t>
      </w:r>
      <w:r w:rsidR="000E6151">
        <w:rPr>
          <w:rFonts w:ascii="Lato" w:hAnsi="Lato" w:cs="Arial"/>
        </w:rPr>
        <w:t xml:space="preserve">52 y </w:t>
      </w:r>
      <w:r w:rsidR="000E6151">
        <w:rPr>
          <w:rFonts w:ascii="Lato" w:hAnsi="Lato" w:cs="Arial"/>
        </w:rPr>
        <w:t>0200584220000</w:t>
      </w:r>
      <w:r w:rsidR="000E6151">
        <w:rPr>
          <w:rFonts w:ascii="Lato" w:hAnsi="Lato" w:cs="Arial"/>
        </w:rPr>
        <w:t>77</w:t>
      </w:r>
      <w:r w:rsidRPr="00762A70">
        <w:rPr>
          <w:rFonts w:ascii="Lato" w:hAnsi="Lato" w:cs="Arial"/>
        </w:rPr>
        <w:t xml:space="preserve">, por conducto de la Unidad de Transparencia, </w:t>
      </w:r>
      <w:r w:rsidR="00567A08">
        <w:rPr>
          <w:rFonts w:ascii="Lato" w:hAnsi="Lato" w:cs="Arial"/>
        </w:rPr>
        <w:t>anexando</w:t>
      </w:r>
      <w:r w:rsidRPr="00762A70">
        <w:rPr>
          <w:rFonts w:ascii="Lato" w:hAnsi="Lato" w:cs="Arial"/>
        </w:rPr>
        <w:t xml:space="preserve"> la copia de la</w:t>
      </w:r>
      <w:r w:rsidR="000E6151">
        <w:rPr>
          <w:rFonts w:ascii="Lato" w:hAnsi="Lato" w:cs="Arial"/>
        </w:rPr>
        <w:t>s</w:t>
      </w:r>
      <w:r w:rsidRPr="00762A70">
        <w:rPr>
          <w:rFonts w:ascii="Lato" w:hAnsi="Lato" w:cs="Arial"/>
        </w:rPr>
        <w:t xml:space="preserve"> respuesta</w:t>
      </w:r>
      <w:r w:rsidR="000E6151">
        <w:rPr>
          <w:rFonts w:ascii="Lato" w:hAnsi="Lato" w:cs="Arial"/>
        </w:rPr>
        <w:t>s</w:t>
      </w:r>
      <w:r w:rsidR="001B7079">
        <w:rPr>
          <w:rFonts w:ascii="Lato" w:hAnsi="Lato" w:cs="Arial"/>
        </w:rPr>
        <w:t xml:space="preserve"> </w:t>
      </w:r>
      <w:r w:rsidR="000E6151">
        <w:rPr>
          <w:rFonts w:ascii="Lato" w:hAnsi="Lato" w:cs="Arial"/>
        </w:rPr>
        <w:t>otorgadas. I</w:t>
      </w:r>
      <w:r w:rsidRPr="00762A70">
        <w:rPr>
          <w:rFonts w:ascii="Lato" w:hAnsi="Lato" w:cs="Arial"/>
        </w:rPr>
        <w:t xml:space="preserve">gualmente, </w:t>
      </w:r>
      <w:r w:rsidRPr="00C91FC3">
        <w:rPr>
          <w:rFonts w:ascii="Lato" w:hAnsi="Lato" w:cs="Arial"/>
          <w:b/>
        </w:rPr>
        <w:t>deberá notificarse</w:t>
      </w:r>
      <w:r w:rsidRPr="00762A70">
        <w:rPr>
          <w:rFonts w:ascii="Lato" w:hAnsi="Lato" w:cs="Arial"/>
        </w:rPr>
        <w:t xml:space="preserve"> vía correo electrónico, por conducto de la Unidad de Transp</w:t>
      </w:r>
      <w:r>
        <w:rPr>
          <w:rFonts w:ascii="Lato" w:hAnsi="Lato" w:cs="Arial"/>
        </w:rPr>
        <w:t>ar</w:t>
      </w:r>
      <w:r w:rsidRPr="00BE1D14">
        <w:rPr>
          <w:rFonts w:ascii="Lato" w:hAnsi="Lato" w:cs="Arial"/>
        </w:rPr>
        <w:t xml:space="preserve">encia, </w:t>
      </w:r>
      <w:r w:rsidR="00E0367D">
        <w:rPr>
          <w:rFonts w:ascii="Lato" w:hAnsi="Lato" w:cs="Arial"/>
          <w:b/>
        </w:rPr>
        <w:t>a</w:t>
      </w:r>
      <w:r w:rsidR="00C91FC3">
        <w:rPr>
          <w:rFonts w:ascii="Lato" w:hAnsi="Lato" w:cs="Arial"/>
          <w:b/>
        </w:rPr>
        <w:t xml:space="preserve"> </w:t>
      </w:r>
      <w:r w:rsidR="008E0B93">
        <w:rPr>
          <w:rFonts w:ascii="Lato" w:hAnsi="Lato" w:cs="Arial"/>
          <w:b/>
        </w:rPr>
        <w:t>las autoridades competentes</w:t>
      </w:r>
      <w:r w:rsidR="00A07213">
        <w:rPr>
          <w:rFonts w:ascii="Lato" w:hAnsi="Lato" w:cs="Arial"/>
          <w:b/>
        </w:rPr>
        <w:t xml:space="preserve">, </w:t>
      </w:r>
      <w:r w:rsidR="008A6F60" w:rsidRPr="008A6F60">
        <w:rPr>
          <w:rFonts w:ascii="Lato" w:hAnsi="Lato" w:cs="Arial"/>
        </w:rPr>
        <w:t>el</w:t>
      </w:r>
      <w:r w:rsidR="00E90C1C">
        <w:rPr>
          <w:rFonts w:ascii="Lato" w:hAnsi="Lato" w:cs="Arial"/>
        </w:rPr>
        <w:t xml:space="preserve"> </w:t>
      </w:r>
      <w:r w:rsidR="003C3A93">
        <w:rPr>
          <w:rFonts w:ascii="Lato" w:hAnsi="Lato" w:cs="Arial"/>
        </w:rPr>
        <w:t xml:space="preserve">resultado del </w:t>
      </w:r>
      <w:r w:rsidR="00E90C1C">
        <w:rPr>
          <w:rFonts w:ascii="Lato" w:hAnsi="Lato" w:cs="Arial"/>
        </w:rPr>
        <w:t xml:space="preserve">procedimiento de clasificación de la información como </w:t>
      </w:r>
      <w:r w:rsidR="001B7079">
        <w:rPr>
          <w:rFonts w:ascii="Lato" w:hAnsi="Lato" w:cs="Arial"/>
        </w:rPr>
        <w:t>reservada</w:t>
      </w:r>
      <w:r w:rsidR="003C3A93">
        <w:rPr>
          <w:rFonts w:ascii="Lato" w:hAnsi="Lato" w:cs="Arial"/>
        </w:rPr>
        <w:t xml:space="preserve"> </w:t>
      </w:r>
      <w:bookmarkStart w:id="0" w:name="_GoBack"/>
      <w:r w:rsidR="003C3A93">
        <w:rPr>
          <w:rFonts w:ascii="Lato" w:hAnsi="Lato" w:cs="Arial"/>
        </w:rPr>
        <w:t>realizada</w:t>
      </w:r>
      <w:r w:rsidR="00DD28F4">
        <w:rPr>
          <w:rFonts w:ascii="Lato" w:hAnsi="Lato" w:cs="Arial"/>
        </w:rPr>
        <w:t xml:space="preserve"> </w:t>
      </w:r>
      <w:bookmarkEnd w:id="0"/>
      <w:r w:rsidR="00DD28F4">
        <w:rPr>
          <w:rFonts w:ascii="Lato" w:hAnsi="Lato" w:cs="Arial"/>
        </w:rPr>
        <w:t xml:space="preserve">y el </w:t>
      </w:r>
      <w:r w:rsidR="00C15E00">
        <w:rPr>
          <w:rFonts w:ascii="Lato" w:hAnsi="Lato" w:cs="Arial"/>
        </w:rPr>
        <w:t>a</w:t>
      </w:r>
      <w:r w:rsidR="00DD28F4">
        <w:rPr>
          <w:rFonts w:ascii="Lato" w:hAnsi="Lato" w:cs="Arial"/>
        </w:rPr>
        <w:t>cuerdo que confirma dicha clasificación</w:t>
      </w:r>
      <w:r w:rsidR="001B7079">
        <w:rPr>
          <w:rFonts w:ascii="Lato" w:hAnsi="Lato" w:cs="Arial"/>
        </w:rPr>
        <w:t>.</w:t>
      </w:r>
    </w:p>
    <w:p w:rsidR="001B7079" w:rsidRDefault="001B7079" w:rsidP="00532EBB">
      <w:pPr>
        <w:spacing w:line="336" w:lineRule="auto"/>
        <w:jc w:val="both"/>
        <w:rPr>
          <w:rFonts w:ascii="Lato" w:hAnsi="Lato" w:cs="Arial"/>
        </w:rPr>
      </w:pPr>
    </w:p>
    <w:p w:rsidR="00DA3F0D" w:rsidRDefault="00DA34C7" w:rsidP="000E6151">
      <w:pPr>
        <w:spacing w:line="360" w:lineRule="auto"/>
        <w:jc w:val="both"/>
        <w:rPr>
          <w:rFonts w:ascii="Lato" w:hAnsi="Lato" w:cs="Arial"/>
        </w:rPr>
      </w:pPr>
      <w:r>
        <w:rPr>
          <w:rFonts w:ascii="Lato" w:hAnsi="Lato" w:cs="Arial"/>
        </w:rPr>
        <w:lastRenderedPageBreak/>
        <w:t>Sin otro asunto que tratar</w:t>
      </w:r>
      <w:r w:rsidR="00DA3F0D" w:rsidRPr="00762A70">
        <w:rPr>
          <w:rFonts w:ascii="Lato" w:hAnsi="Lato" w:cs="Arial"/>
        </w:rPr>
        <w:t xml:space="preserve"> se cie</w:t>
      </w:r>
      <w:r w:rsidR="001F20C7" w:rsidRPr="00762A70">
        <w:rPr>
          <w:rFonts w:ascii="Lato" w:hAnsi="Lato" w:cs="Arial"/>
        </w:rPr>
        <w:t xml:space="preserve">rra esta sesión, siendo las </w:t>
      </w:r>
      <w:r w:rsidR="00BA4F7B">
        <w:rPr>
          <w:rFonts w:ascii="Lato" w:hAnsi="Lato" w:cs="Arial"/>
        </w:rPr>
        <w:t>nueve</w:t>
      </w:r>
      <w:r w:rsidR="00D94941" w:rsidRPr="00762A70">
        <w:rPr>
          <w:rFonts w:ascii="Lato" w:hAnsi="Lato" w:cs="Arial"/>
        </w:rPr>
        <w:t xml:space="preserve"> </w:t>
      </w:r>
      <w:r w:rsidR="00321EE6" w:rsidRPr="00762A70">
        <w:rPr>
          <w:rFonts w:ascii="Lato" w:hAnsi="Lato" w:cs="Arial"/>
        </w:rPr>
        <w:t>horas</w:t>
      </w:r>
      <w:r w:rsidR="008A2A7B" w:rsidRPr="00762A70">
        <w:rPr>
          <w:rFonts w:ascii="Lato" w:hAnsi="Lato" w:cs="Arial"/>
        </w:rPr>
        <w:t xml:space="preserve"> </w:t>
      </w:r>
      <w:r w:rsidR="00BA4F7B">
        <w:rPr>
          <w:rFonts w:ascii="Lato" w:hAnsi="Lato" w:cs="Arial"/>
        </w:rPr>
        <w:t xml:space="preserve">con treinta minutos </w:t>
      </w:r>
      <w:r w:rsidR="00F71D3C">
        <w:rPr>
          <w:rFonts w:ascii="Lato" w:hAnsi="Lato" w:cs="Arial"/>
        </w:rPr>
        <w:t xml:space="preserve">del día </w:t>
      </w:r>
      <w:r w:rsidR="00BA4F7B">
        <w:rPr>
          <w:rFonts w:ascii="Lato" w:hAnsi="Lato" w:cs="Arial"/>
        </w:rPr>
        <w:t>cuatro</w:t>
      </w:r>
      <w:r>
        <w:rPr>
          <w:rFonts w:ascii="Lato" w:hAnsi="Lato" w:cs="Arial"/>
        </w:rPr>
        <w:t xml:space="preserve"> de </w:t>
      </w:r>
      <w:r w:rsidR="00BA4F7B">
        <w:rPr>
          <w:rFonts w:ascii="Lato" w:hAnsi="Lato" w:cs="Arial"/>
        </w:rPr>
        <w:t>marzo</w:t>
      </w:r>
      <w:r w:rsidR="00567A08">
        <w:rPr>
          <w:rFonts w:ascii="Lato" w:hAnsi="Lato" w:cs="Arial"/>
        </w:rPr>
        <w:t xml:space="preserve"> </w:t>
      </w:r>
      <w:r w:rsidR="00B33003">
        <w:rPr>
          <w:rFonts w:ascii="Lato" w:hAnsi="Lato" w:cs="Arial"/>
        </w:rPr>
        <w:t xml:space="preserve">de </w:t>
      </w:r>
      <w:r w:rsidR="0043557C">
        <w:rPr>
          <w:rFonts w:ascii="Lato" w:hAnsi="Lato" w:cs="Arial"/>
        </w:rPr>
        <w:t>dos mil veint</w:t>
      </w:r>
      <w:r w:rsidR="00BA4F7B">
        <w:rPr>
          <w:rFonts w:ascii="Lato" w:hAnsi="Lato" w:cs="Arial"/>
        </w:rPr>
        <w:t>idós</w:t>
      </w:r>
      <w:r w:rsidR="000E6151">
        <w:rPr>
          <w:rFonts w:ascii="Lato" w:hAnsi="Lato" w:cs="Arial"/>
        </w:rPr>
        <w:t>.</w:t>
      </w:r>
    </w:p>
    <w:p w:rsidR="00C15E00" w:rsidRPr="000E6151" w:rsidRDefault="00C15E00" w:rsidP="00C15E00">
      <w:pPr>
        <w:jc w:val="center"/>
        <w:rPr>
          <w:rFonts w:ascii="Lato" w:hAnsi="Lato" w:cs="Arial"/>
          <w:bCs/>
          <w:sz w:val="22"/>
        </w:rPr>
      </w:pPr>
    </w:p>
    <w:p w:rsidR="00C15E00" w:rsidRPr="000E6151" w:rsidRDefault="00C15E00" w:rsidP="00C15E00">
      <w:pPr>
        <w:jc w:val="center"/>
        <w:rPr>
          <w:rFonts w:ascii="Lato" w:hAnsi="Lato" w:cs="Arial"/>
          <w:bCs/>
          <w:sz w:val="22"/>
        </w:rPr>
      </w:pPr>
    </w:p>
    <w:p w:rsidR="00C15E00" w:rsidRPr="000E6151" w:rsidRDefault="00C15E00" w:rsidP="00C15E00">
      <w:pPr>
        <w:jc w:val="center"/>
        <w:rPr>
          <w:rFonts w:ascii="Lato" w:hAnsi="Lato" w:cs="Arial"/>
          <w:bCs/>
          <w:sz w:val="22"/>
        </w:rPr>
      </w:pPr>
    </w:p>
    <w:p w:rsidR="00C15E00" w:rsidRPr="000E6151" w:rsidRDefault="00C15E00" w:rsidP="00C15E00">
      <w:pPr>
        <w:jc w:val="center"/>
        <w:rPr>
          <w:rFonts w:ascii="Lato" w:hAnsi="Lato" w:cs="Arial"/>
          <w:bCs/>
          <w:sz w:val="22"/>
        </w:rPr>
      </w:pPr>
    </w:p>
    <w:p w:rsidR="00C15E00" w:rsidRPr="000E6151" w:rsidRDefault="00C15E00" w:rsidP="00C15E00">
      <w:pPr>
        <w:jc w:val="center"/>
        <w:rPr>
          <w:rFonts w:ascii="Lato" w:hAnsi="Lato" w:cs="Arial"/>
          <w:bCs/>
          <w:sz w:val="22"/>
        </w:rPr>
      </w:pPr>
    </w:p>
    <w:p w:rsidR="004A2E68" w:rsidRPr="00762A70" w:rsidRDefault="00DA3F0D" w:rsidP="004A2E68">
      <w:pPr>
        <w:jc w:val="center"/>
        <w:rPr>
          <w:rFonts w:ascii="Lato" w:hAnsi="Lato" w:cs="Arial"/>
          <w:bCs/>
        </w:rPr>
      </w:pPr>
      <w:r w:rsidRPr="00762A70">
        <w:rPr>
          <w:rFonts w:ascii="Lato" w:hAnsi="Lato" w:cs="Arial"/>
          <w:bCs/>
        </w:rPr>
        <w:t xml:space="preserve">MAGISTRADO </w:t>
      </w:r>
      <w:r w:rsidR="004A2E68">
        <w:rPr>
          <w:rFonts w:ascii="Lato" w:hAnsi="Lato" w:cs="Arial"/>
          <w:bCs/>
        </w:rPr>
        <w:t>ALEJANDRO ISAAC FRAGOZO LÓPEZ</w:t>
      </w:r>
    </w:p>
    <w:p w:rsidR="00DA3F0D" w:rsidRPr="00762A70" w:rsidRDefault="00DA3F0D" w:rsidP="00DA3F0D">
      <w:pPr>
        <w:jc w:val="center"/>
        <w:rPr>
          <w:rFonts w:ascii="Lato" w:hAnsi="Lato" w:cs="Arial"/>
          <w:bCs/>
        </w:rPr>
      </w:pPr>
      <w:r w:rsidRPr="00762A70">
        <w:rPr>
          <w:rFonts w:ascii="Lato" w:hAnsi="Lato" w:cs="Arial"/>
          <w:bCs/>
        </w:rPr>
        <w:t xml:space="preserve">Presidente del Tribunal Superior de Justicia y </w:t>
      </w:r>
    </w:p>
    <w:p w:rsidR="00DA3F0D" w:rsidRPr="00762A70" w:rsidRDefault="00DA3F0D" w:rsidP="00DA3F0D">
      <w:pPr>
        <w:jc w:val="center"/>
        <w:rPr>
          <w:rFonts w:ascii="Lato" w:hAnsi="Lato" w:cs="Arial"/>
          <w:bCs/>
        </w:rPr>
      </w:pPr>
      <w:r w:rsidRPr="00762A70">
        <w:rPr>
          <w:rFonts w:ascii="Lato" w:hAnsi="Lato" w:cs="Arial"/>
          <w:bCs/>
        </w:rPr>
        <w:t xml:space="preserve">del Consejo de la Judicatura del Estado </w:t>
      </w:r>
    </w:p>
    <w:p w:rsidR="000E6151" w:rsidRPr="000E6151" w:rsidRDefault="000E6151" w:rsidP="000E6151">
      <w:pPr>
        <w:jc w:val="center"/>
        <w:rPr>
          <w:rFonts w:ascii="Lato" w:hAnsi="Lato" w:cs="Arial"/>
          <w:bCs/>
          <w:sz w:val="22"/>
        </w:rPr>
      </w:pPr>
    </w:p>
    <w:p w:rsidR="000E6151" w:rsidRPr="000E6151" w:rsidRDefault="000E6151" w:rsidP="000E6151">
      <w:pPr>
        <w:jc w:val="center"/>
        <w:rPr>
          <w:rFonts w:ascii="Lato" w:hAnsi="Lato" w:cs="Arial"/>
          <w:bCs/>
          <w:sz w:val="22"/>
        </w:rPr>
      </w:pPr>
    </w:p>
    <w:p w:rsidR="000E6151" w:rsidRPr="000E6151" w:rsidRDefault="000E6151" w:rsidP="000E6151">
      <w:pPr>
        <w:jc w:val="center"/>
        <w:rPr>
          <w:rFonts w:ascii="Lato" w:hAnsi="Lato" w:cs="Arial"/>
          <w:bCs/>
          <w:sz w:val="22"/>
        </w:rPr>
      </w:pPr>
    </w:p>
    <w:p w:rsidR="000E6151" w:rsidRPr="000E6151" w:rsidRDefault="000E6151" w:rsidP="000E6151">
      <w:pPr>
        <w:jc w:val="center"/>
        <w:rPr>
          <w:rFonts w:ascii="Lato" w:hAnsi="Lato" w:cs="Arial"/>
          <w:bCs/>
          <w:sz w:val="22"/>
        </w:rPr>
      </w:pPr>
    </w:p>
    <w:p w:rsidR="000E6151" w:rsidRPr="000E6151" w:rsidRDefault="000E6151" w:rsidP="000E6151">
      <w:pPr>
        <w:jc w:val="center"/>
        <w:rPr>
          <w:rFonts w:ascii="Lato" w:hAnsi="Lato" w:cs="Arial"/>
          <w:bCs/>
          <w:sz w:val="22"/>
        </w:rPr>
      </w:pPr>
    </w:p>
    <w:p w:rsidR="000E6151" w:rsidRDefault="000E6151" w:rsidP="000E6151">
      <w:pPr>
        <w:jc w:val="center"/>
        <w:rPr>
          <w:rFonts w:ascii="Lato" w:hAnsi="Lato" w:cs="Arial"/>
          <w:bCs/>
        </w:rPr>
      </w:pPr>
      <w:r>
        <w:rPr>
          <w:rFonts w:ascii="Lato" w:hAnsi="Lato" w:cs="Arial"/>
          <w:bCs/>
        </w:rPr>
        <w:t>MAGISTRADO NELSON ALONSO KIM SALAS</w:t>
      </w:r>
    </w:p>
    <w:p w:rsidR="000E6151" w:rsidRDefault="000E6151" w:rsidP="000E6151">
      <w:pPr>
        <w:jc w:val="center"/>
        <w:rPr>
          <w:rFonts w:ascii="Lato" w:hAnsi="Lato" w:cs="Arial"/>
          <w:bCs/>
        </w:rPr>
      </w:pPr>
      <w:r>
        <w:rPr>
          <w:rFonts w:ascii="Lato" w:hAnsi="Lato" w:cs="Arial"/>
          <w:bCs/>
        </w:rPr>
        <w:t>Adscrito a la Cuarta Sala del Tribunal Superior de Justicia</w:t>
      </w:r>
    </w:p>
    <w:p w:rsidR="000E6151" w:rsidRPr="000E6151" w:rsidRDefault="000E6151" w:rsidP="000E6151">
      <w:pPr>
        <w:jc w:val="center"/>
        <w:rPr>
          <w:rFonts w:ascii="Lato" w:hAnsi="Lato" w:cs="Arial"/>
          <w:bCs/>
          <w:sz w:val="22"/>
        </w:rPr>
      </w:pPr>
    </w:p>
    <w:p w:rsidR="000E6151" w:rsidRPr="000E6151" w:rsidRDefault="000E6151" w:rsidP="000E6151">
      <w:pPr>
        <w:jc w:val="center"/>
        <w:rPr>
          <w:rFonts w:ascii="Lato" w:hAnsi="Lato" w:cs="Arial"/>
          <w:bCs/>
          <w:sz w:val="22"/>
        </w:rPr>
      </w:pPr>
    </w:p>
    <w:p w:rsidR="000E6151" w:rsidRPr="000E6151" w:rsidRDefault="000E6151" w:rsidP="000E6151">
      <w:pPr>
        <w:jc w:val="center"/>
        <w:rPr>
          <w:rFonts w:ascii="Lato" w:hAnsi="Lato" w:cs="Arial"/>
          <w:bCs/>
          <w:sz w:val="22"/>
        </w:rPr>
      </w:pPr>
    </w:p>
    <w:p w:rsidR="000E6151" w:rsidRPr="000E6151" w:rsidRDefault="000E6151" w:rsidP="000E6151">
      <w:pPr>
        <w:jc w:val="center"/>
        <w:rPr>
          <w:rFonts w:ascii="Lato" w:hAnsi="Lato" w:cs="Arial"/>
          <w:bCs/>
          <w:sz w:val="22"/>
        </w:rPr>
      </w:pPr>
    </w:p>
    <w:p w:rsidR="000E6151" w:rsidRPr="000E6151" w:rsidRDefault="000E6151" w:rsidP="000E6151">
      <w:pPr>
        <w:jc w:val="center"/>
        <w:rPr>
          <w:rFonts w:ascii="Lato" w:hAnsi="Lato" w:cs="Arial"/>
          <w:bCs/>
          <w:sz w:val="22"/>
        </w:rPr>
      </w:pPr>
    </w:p>
    <w:p w:rsidR="00DA3F0D" w:rsidRPr="00762A70" w:rsidRDefault="001901F1" w:rsidP="00DA3F0D">
      <w:pPr>
        <w:jc w:val="center"/>
        <w:rPr>
          <w:rFonts w:ascii="Lato" w:hAnsi="Lato" w:cs="Arial"/>
          <w:bCs/>
        </w:rPr>
      </w:pPr>
      <w:r>
        <w:rPr>
          <w:rFonts w:ascii="Lato" w:hAnsi="Lato" w:cs="Arial"/>
          <w:bCs/>
        </w:rPr>
        <w:t>LIC. FRANCISCO JAVIER MERCADO FLORES</w:t>
      </w:r>
    </w:p>
    <w:p w:rsidR="00DA3F0D" w:rsidRPr="00762A70" w:rsidRDefault="001901F1" w:rsidP="00DA3F0D">
      <w:pPr>
        <w:jc w:val="center"/>
        <w:rPr>
          <w:rFonts w:ascii="Lato" w:hAnsi="Lato" w:cs="Arial"/>
          <w:bCs/>
        </w:rPr>
      </w:pPr>
      <w:r>
        <w:rPr>
          <w:rFonts w:ascii="Lato" w:hAnsi="Lato" w:cs="Arial"/>
          <w:bCs/>
        </w:rPr>
        <w:t xml:space="preserve">Consejero </w:t>
      </w:r>
      <w:r w:rsidR="00D52E7A">
        <w:rPr>
          <w:rFonts w:ascii="Lato" w:hAnsi="Lato" w:cs="Arial"/>
          <w:bCs/>
        </w:rPr>
        <w:t>de la Judicatura</w:t>
      </w:r>
    </w:p>
    <w:p w:rsidR="000E6151" w:rsidRPr="000E6151" w:rsidRDefault="000E6151" w:rsidP="000E6151">
      <w:pPr>
        <w:jc w:val="center"/>
        <w:rPr>
          <w:rFonts w:ascii="Lato" w:hAnsi="Lato" w:cs="Arial"/>
          <w:bCs/>
          <w:sz w:val="20"/>
        </w:rPr>
      </w:pPr>
    </w:p>
    <w:p w:rsidR="000E6151" w:rsidRPr="000E6151" w:rsidRDefault="000E6151" w:rsidP="000E6151">
      <w:pPr>
        <w:jc w:val="center"/>
        <w:rPr>
          <w:rFonts w:ascii="Lato" w:hAnsi="Lato" w:cs="Arial"/>
          <w:bCs/>
          <w:sz w:val="20"/>
        </w:rPr>
      </w:pPr>
    </w:p>
    <w:p w:rsidR="000E6151" w:rsidRPr="000E6151" w:rsidRDefault="000E6151" w:rsidP="000E6151">
      <w:pPr>
        <w:jc w:val="center"/>
        <w:rPr>
          <w:rFonts w:ascii="Lato" w:hAnsi="Lato" w:cs="Arial"/>
          <w:bCs/>
          <w:sz w:val="20"/>
        </w:rPr>
      </w:pPr>
    </w:p>
    <w:p w:rsidR="000E6151" w:rsidRPr="000E6151" w:rsidRDefault="000E6151" w:rsidP="000E6151">
      <w:pPr>
        <w:jc w:val="center"/>
        <w:rPr>
          <w:rFonts w:ascii="Lato" w:hAnsi="Lato" w:cs="Arial"/>
          <w:bCs/>
          <w:sz w:val="20"/>
        </w:rPr>
      </w:pPr>
    </w:p>
    <w:p w:rsidR="000E6151" w:rsidRPr="000E6151" w:rsidRDefault="000E6151" w:rsidP="000E6151">
      <w:pPr>
        <w:jc w:val="center"/>
        <w:rPr>
          <w:rFonts w:ascii="Lato" w:hAnsi="Lato" w:cs="Arial"/>
          <w:bCs/>
          <w:sz w:val="20"/>
        </w:rPr>
      </w:pPr>
    </w:p>
    <w:p w:rsidR="00DA3F0D" w:rsidRPr="00762A70" w:rsidRDefault="00DA3F0D" w:rsidP="00DA3F0D">
      <w:pPr>
        <w:jc w:val="center"/>
        <w:rPr>
          <w:rFonts w:ascii="Lato" w:hAnsi="Lato" w:cs="Arial"/>
          <w:bCs/>
        </w:rPr>
      </w:pPr>
      <w:r w:rsidRPr="00762A70">
        <w:rPr>
          <w:rFonts w:ascii="Lato" w:hAnsi="Lato" w:cs="Arial"/>
          <w:bCs/>
        </w:rPr>
        <w:t xml:space="preserve">C. </w:t>
      </w:r>
      <w:r w:rsidR="001901F1">
        <w:rPr>
          <w:rFonts w:ascii="Lato" w:hAnsi="Lato" w:cs="Arial"/>
          <w:bCs/>
        </w:rPr>
        <w:t xml:space="preserve">P. </w:t>
      </w:r>
      <w:r w:rsidR="00BA4F7B">
        <w:rPr>
          <w:rFonts w:ascii="Lato" w:hAnsi="Lato" w:cs="Arial"/>
          <w:bCs/>
        </w:rPr>
        <w:t>ROSAURA ZAMORA ROBLES</w:t>
      </w:r>
    </w:p>
    <w:p w:rsidR="00DA3F0D" w:rsidRPr="00762A70" w:rsidRDefault="00DA3F0D" w:rsidP="00DA3F0D">
      <w:pPr>
        <w:jc w:val="center"/>
        <w:rPr>
          <w:rFonts w:ascii="Lato" w:hAnsi="Lato" w:cs="Arial"/>
          <w:bCs/>
        </w:rPr>
      </w:pPr>
      <w:r w:rsidRPr="00762A70">
        <w:rPr>
          <w:rFonts w:ascii="Lato" w:hAnsi="Lato" w:cs="Arial"/>
          <w:bCs/>
        </w:rPr>
        <w:t>Oficial</w:t>
      </w:r>
      <w:r w:rsidR="00BA4F7B">
        <w:rPr>
          <w:rFonts w:ascii="Lato" w:hAnsi="Lato" w:cs="Arial"/>
          <w:bCs/>
        </w:rPr>
        <w:t xml:space="preserve"> </w:t>
      </w:r>
      <w:r w:rsidRPr="00762A70">
        <w:rPr>
          <w:rFonts w:ascii="Lato" w:hAnsi="Lato" w:cs="Arial"/>
          <w:bCs/>
        </w:rPr>
        <w:t>Mayor del Consejo de la Judicatura del Estado</w:t>
      </w:r>
    </w:p>
    <w:p w:rsidR="000E6151" w:rsidRPr="000E6151" w:rsidRDefault="000E6151" w:rsidP="000E6151">
      <w:pPr>
        <w:jc w:val="center"/>
        <w:rPr>
          <w:rFonts w:ascii="Lato" w:hAnsi="Lato" w:cs="Arial"/>
          <w:bCs/>
          <w:sz w:val="20"/>
        </w:rPr>
      </w:pPr>
    </w:p>
    <w:p w:rsidR="000E6151" w:rsidRPr="000E6151" w:rsidRDefault="000E6151" w:rsidP="000E6151">
      <w:pPr>
        <w:jc w:val="center"/>
        <w:rPr>
          <w:rFonts w:ascii="Lato" w:hAnsi="Lato" w:cs="Arial"/>
          <w:bCs/>
          <w:sz w:val="20"/>
        </w:rPr>
      </w:pPr>
    </w:p>
    <w:p w:rsidR="000E6151" w:rsidRPr="000E6151" w:rsidRDefault="000E6151" w:rsidP="000E6151">
      <w:pPr>
        <w:jc w:val="center"/>
        <w:rPr>
          <w:rFonts w:ascii="Lato" w:hAnsi="Lato" w:cs="Arial"/>
          <w:bCs/>
          <w:sz w:val="20"/>
        </w:rPr>
      </w:pPr>
    </w:p>
    <w:p w:rsidR="000E6151" w:rsidRPr="000E6151" w:rsidRDefault="000E6151" w:rsidP="000E6151">
      <w:pPr>
        <w:jc w:val="center"/>
        <w:rPr>
          <w:rFonts w:ascii="Lato" w:hAnsi="Lato" w:cs="Arial"/>
          <w:bCs/>
          <w:sz w:val="20"/>
        </w:rPr>
      </w:pPr>
    </w:p>
    <w:p w:rsidR="000E6151" w:rsidRPr="000E6151" w:rsidRDefault="000E6151" w:rsidP="000E6151">
      <w:pPr>
        <w:jc w:val="center"/>
        <w:rPr>
          <w:rFonts w:ascii="Lato" w:hAnsi="Lato" w:cs="Arial"/>
          <w:bCs/>
          <w:sz w:val="20"/>
        </w:rPr>
      </w:pPr>
    </w:p>
    <w:p w:rsidR="00F435EF" w:rsidRDefault="00701813" w:rsidP="0059282E">
      <w:pPr>
        <w:jc w:val="center"/>
        <w:rPr>
          <w:rFonts w:ascii="Lato" w:hAnsi="Lato" w:cs="Arial"/>
          <w:bCs/>
        </w:rPr>
      </w:pPr>
      <w:r>
        <w:rPr>
          <w:rFonts w:ascii="Lato" w:hAnsi="Lato" w:cs="Arial"/>
          <w:bCs/>
        </w:rPr>
        <w:t xml:space="preserve">LIC. </w:t>
      </w:r>
      <w:r w:rsidR="00BA4F7B">
        <w:rPr>
          <w:rFonts w:ascii="Lato" w:hAnsi="Lato" w:cs="Arial"/>
          <w:bCs/>
        </w:rPr>
        <w:t xml:space="preserve">SANTIAGO ROMERO OSORIO </w:t>
      </w:r>
    </w:p>
    <w:p w:rsidR="00701813" w:rsidRPr="00762A70" w:rsidRDefault="00701813" w:rsidP="0059282E">
      <w:pPr>
        <w:jc w:val="center"/>
        <w:rPr>
          <w:rFonts w:ascii="Lato" w:hAnsi="Lato" w:cs="Arial"/>
          <w:bCs/>
        </w:rPr>
      </w:pPr>
      <w:r>
        <w:rPr>
          <w:rFonts w:ascii="Lato" w:hAnsi="Lato" w:cs="Arial"/>
          <w:bCs/>
        </w:rPr>
        <w:t>Director de la Unidad Jurídica y Asesoría Interna</w:t>
      </w:r>
    </w:p>
    <w:p w:rsidR="0043557C" w:rsidRPr="000E6151" w:rsidRDefault="0043557C" w:rsidP="0043557C">
      <w:pPr>
        <w:jc w:val="center"/>
        <w:rPr>
          <w:rFonts w:ascii="Lato" w:hAnsi="Lato" w:cs="Arial"/>
          <w:bCs/>
          <w:sz w:val="20"/>
        </w:rPr>
      </w:pPr>
    </w:p>
    <w:p w:rsidR="0043557C" w:rsidRPr="000E6151" w:rsidRDefault="0043557C" w:rsidP="0043557C">
      <w:pPr>
        <w:jc w:val="center"/>
        <w:rPr>
          <w:rFonts w:ascii="Lato" w:hAnsi="Lato" w:cs="Arial"/>
          <w:bCs/>
          <w:sz w:val="20"/>
        </w:rPr>
      </w:pPr>
    </w:p>
    <w:p w:rsidR="0043557C" w:rsidRPr="000E6151" w:rsidRDefault="0043557C" w:rsidP="0043557C">
      <w:pPr>
        <w:jc w:val="center"/>
        <w:rPr>
          <w:rFonts w:ascii="Lato" w:hAnsi="Lato" w:cs="Arial"/>
          <w:bCs/>
          <w:sz w:val="20"/>
        </w:rPr>
      </w:pPr>
    </w:p>
    <w:p w:rsidR="0043557C" w:rsidRPr="000E6151" w:rsidRDefault="0043557C" w:rsidP="0043557C">
      <w:pPr>
        <w:jc w:val="center"/>
        <w:rPr>
          <w:rFonts w:ascii="Lato" w:hAnsi="Lato" w:cs="Arial"/>
          <w:bCs/>
          <w:sz w:val="20"/>
        </w:rPr>
      </w:pPr>
    </w:p>
    <w:p w:rsidR="00DA3F0D" w:rsidRPr="00762A70" w:rsidRDefault="00437362" w:rsidP="00DA3F0D">
      <w:pPr>
        <w:jc w:val="center"/>
        <w:rPr>
          <w:rFonts w:ascii="Lato" w:hAnsi="Lato" w:cs="Arial"/>
          <w:bCs/>
        </w:rPr>
      </w:pPr>
      <w:r>
        <w:rPr>
          <w:rFonts w:ascii="Lato" w:hAnsi="Lato" w:cs="Arial"/>
          <w:bCs/>
        </w:rPr>
        <w:t>M</w:t>
      </w:r>
      <w:r w:rsidR="00DA3F0D" w:rsidRPr="00762A70">
        <w:rPr>
          <w:rFonts w:ascii="Lato" w:hAnsi="Lato" w:cs="Arial"/>
          <w:bCs/>
        </w:rPr>
        <w:t>.D. ELSA AMALIA KULJACHA LERMA</w:t>
      </w:r>
    </w:p>
    <w:p w:rsidR="002F09DC" w:rsidRDefault="00DA3F0D" w:rsidP="0059282E">
      <w:pPr>
        <w:jc w:val="center"/>
        <w:rPr>
          <w:rFonts w:ascii="Lato" w:hAnsi="Lato" w:cs="Arial"/>
          <w:bCs/>
        </w:rPr>
      </w:pPr>
      <w:r w:rsidRPr="00762A70">
        <w:rPr>
          <w:rFonts w:ascii="Lato" w:hAnsi="Lato" w:cs="Arial"/>
          <w:bCs/>
        </w:rPr>
        <w:t>Secretaria Técnica del Comité</w:t>
      </w:r>
    </w:p>
    <w:p w:rsidR="000E6151" w:rsidRDefault="000E6151" w:rsidP="0059282E">
      <w:pPr>
        <w:jc w:val="center"/>
        <w:rPr>
          <w:rFonts w:ascii="Lato" w:hAnsi="Lato" w:cs="Arial"/>
          <w:bCs/>
        </w:rPr>
      </w:pPr>
      <w:r w:rsidRPr="00EC2D31">
        <w:rPr>
          <w:rFonts w:ascii="Lato" w:hAnsi="Lato"/>
          <w:sz w:val="22"/>
          <w:szCs w:val="20"/>
        </w:rPr>
        <w:t>Firma electrónica con fundamento en los artículos 1 fracci</w:t>
      </w:r>
      <w:r>
        <w:rPr>
          <w:rFonts w:ascii="Lato" w:hAnsi="Lato"/>
          <w:sz w:val="22"/>
          <w:szCs w:val="20"/>
        </w:rPr>
        <w:t xml:space="preserve">ones </w:t>
      </w:r>
      <w:r w:rsidRPr="00EC2D31">
        <w:rPr>
          <w:rFonts w:ascii="Lato" w:hAnsi="Lato"/>
          <w:sz w:val="22"/>
          <w:szCs w:val="20"/>
        </w:rPr>
        <w:t>I</w:t>
      </w:r>
      <w:r>
        <w:rPr>
          <w:rFonts w:ascii="Lato" w:hAnsi="Lato"/>
          <w:sz w:val="22"/>
          <w:szCs w:val="20"/>
        </w:rPr>
        <w:t xml:space="preserve"> y</w:t>
      </w:r>
      <w:r w:rsidRPr="00EC2D31">
        <w:rPr>
          <w:rFonts w:ascii="Lato" w:hAnsi="Lato"/>
          <w:sz w:val="22"/>
          <w:szCs w:val="20"/>
        </w:rPr>
        <w:t xml:space="preserve"> II, 2, 3 fracci</w:t>
      </w:r>
      <w:r>
        <w:rPr>
          <w:rFonts w:ascii="Lato" w:hAnsi="Lato"/>
          <w:sz w:val="22"/>
          <w:szCs w:val="20"/>
        </w:rPr>
        <w:t>ones</w:t>
      </w:r>
      <w:r w:rsidRPr="00EC2D31">
        <w:rPr>
          <w:rFonts w:ascii="Lato" w:hAnsi="Lato"/>
          <w:sz w:val="22"/>
          <w:szCs w:val="20"/>
        </w:rPr>
        <w:t xml:space="preserve"> I, II, XIX, XX, XXV</w:t>
      </w:r>
      <w:r>
        <w:rPr>
          <w:rFonts w:ascii="Lato" w:hAnsi="Lato"/>
          <w:sz w:val="22"/>
          <w:szCs w:val="20"/>
        </w:rPr>
        <w:t xml:space="preserve"> y</w:t>
      </w:r>
      <w:r w:rsidRPr="00EC2D31">
        <w:rPr>
          <w:rFonts w:ascii="Lato" w:hAnsi="Lato"/>
          <w:sz w:val="22"/>
          <w:szCs w:val="20"/>
        </w:rPr>
        <w:t xml:space="preserve"> </w:t>
      </w:r>
      <w:r>
        <w:rPr>
          <w:rFonts w:ascii="Lato" w:hAnsi="Lato"/>
          <w:sz w:val="22"/>
          <w:szCs w:val="20"/>
        </w:rPr>
        <w:t>XXX, 4 fracciones</w:t>
      </w:r>
      <w:r w:rsidRPr="00EC2D31">
        <w:rPr>
          <w:rFonts w:ascii="Lato" w:hAnsi="Lato"/>
          <w:sz w:val="22"/>
          <w:szCs w:val="20"/>
        </w:rPr>
        <w:t xml:space="preserve"> I</w:t>
      </w:r>
      <w:r>
        <w:rPr>
          <w:rFonts w:ascii="Lato" w:hAnsi="Lato"/>
          <w:sz w:val="22"/>
          <w:szCs w:val="20"/>
        </w:rPr>
        <w:t xml:space="preserve"> y II, 12 y </w:t>
      </w:r>
      <w:r w:rsidRPr="00EC2D31">
        <w:rPr>
          <w:rFonts w:ascii="Lato" w:hAnsi="Lato"/>
          <w:sz w:val="22"/>
          <w:szCs w:val="20"/>
        </w:rPr>
        <w:t>13, del Reglamento para el Uso del Expediente Electrónico y la Firma Electrónica Certificada del Poder Judicia</w:t>
      </w:r>
      <w:r>
        <w:rPr>
          <w:rFonts w:ascii="Lato" w:hAnsi="Lato"/>
          <w:sz w:val="22"/>
          <w:szCs w:val="20"/>
        </w:rPr>
        <w:t>l del Estado de Baja California</w:t>
      </w:r>
    </w:p>
    <w:sectPr w:rsidR="000E6151" w:rsidSect="00DA524A">
      <w:headerReference w:type="default" r:id="rId9"/>
      <w:footerReference w:type="default" r:id="rId10"/>
      <w:headerReference w:type="first" r:id="rId11"/>
      <w:footerReference w:type="first" r:id="rId12"/>
      <w:type w:val="continuous"/>
      <w:pgSz w:w="12240" w:h="15840"/>
      <w:pgMar w:top="1440" w:right="1440" w:bottom="1276" w:left="144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A69" w:rsidRDefault="00363A69" w:rsidP="00CC10D2">
      <w:r>
        <w:separator/>
      </w:r>
    </w:p>
  </w:endnote>
  <w:endnote w:type="continuationSeparator" w:id="0">
    <w:p w:rsidR="00363A69" w:rsidRDefault="00363A69" w:rsidP="00CC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5A3C57" w:rsidRPr="00DA524A" w:rsidTr="005A3C57">
      <w:trPr>
        <w:trHeight w:val="422"/>
        <w:jc w:val="center"/>
      </w:trPr>
      <w:tc>
        <w:tcPr>
          <w:tcW w:w="7300" w:type="dxa"/>
          <w:vAlign w:val="center"/>
        </w:tcPr>
        <w:p w:rsidR="005A3C57" w:rsidRPr="00DA524A" w:rsidRDefault="000E6151" w:rsidP="000E6151">
          <w:pPr>
            <w:pStyle w:val="Piedepgina"/>
            <w:rPr>
              <w:rFonts w:ascii="Lato" w:hAnsi="Lato" w:cs="Arial"/>
            </w:rPr>
          </w:pPr>
          <w:r w:rsidRPr="00DA524A">
            <w:rPr>
              <w:rFonts w:ascii="Lato" w:hAnsi="Lato" w:cs="Arial"/>
            </w:rPr>
            <w:t xml:space="preserve">Acta relativa a la Sesión </w:t>
          </w:r>
          <w:r>
            <w:rPr>
              <w:rFonts w:ascii="Lato" w:hAnsi="Lato" w:cs="Arial"/>
            </w:rPr>
            <w:t>No. CT/SE/1</w:t>
          </w:r>
          <w:r>
            <w:rPr>
              <w:rFonts w:ascii="Lato" w:hAnsi="Lato" w:cs="Arial"/>
            </w:rPr>
            <w:t>1</w:t>
          </w:r>
          <w:r w:rsidRPr="00DA524A">
            <w:rPr>
              <w:rFonts w:ascii="Lato" w:hAnsi="Lato" w:cs="Arial"/>
            </w:rPr>
            <w:t>/</w:t>
          </w:r>
          <w:r>
            <w:rPr>
              <w:rFonts w:ascii="Lato" w:hAnsi="Lato" w:cs="Arial"/>
            </w:rPr>
            <w:t>2022</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3D041D" w:rsidRPr="00DA524A">
            <w:rPr>
              <w:rFonts w:ascii="Lato" w:hAnsi="Lato" w:cs="Arial"/>
            </w:rPr>
            <w:fldChar w:fldCharType="begin"/>
          </w:r>
          <w:r w:rsidRPr="00DA524A">
            <w:rPr>
              <w:rFonts w:ascii="Lato" w:hAnsi="Lato" w:cs="Arial"/>
            </w:rPr>
            <w:instrText xml:space="preserve"> PAGE   \* MERGEFORMAT </w:instrText>
          </w:r>
          <w:r w:rsidR="003D041D" w:rsidRPr="00DA524A">
            <w:rPr>
              <w:rFonts w:ascii="Lato" w:hAnsi="Lato" w:cs="Arial"/>
            </w:rPr>
            <w:fldChar w:fldCharType="separate"/>
          </w:r>
          <w:r w:rsidR="00A06568">
            <w:rPr>
              <w:rFonts w:ascii="Lato" w:hAnsi="Lato" w:cs="Arial"/>
              <w:noProof/>
            </w:rPr>
            <w:t>11</w:t>
          </w:r>
          <w:r w:rsidR="003D041D" w:rsidRPr="00DA524A">
            <w:rPr>
              <w:rFonts w:ascii="Lato" w:hAnsi="Lato" w:cs="Arial"/>
            </w:rPr>
            <w:fldChar w:fldCharType="end"/>
          </w:r>
          <w:r w:rsidRPr="00DA524A">
            <w:rPr>
              <w:rFonts w:ascii="Lato" w:hAnsi="Lato" w:cs="Arial"/>
            </w:rPr>
            <w:t xml:space="preserve"> de </w:t>
          </w:r>
          <w:fldSimple w:instr=" NUMPAGES   \* MERGEFORMAT ">
            <w:r w:rsidR="00A06568" w:rsidRPr="00A06568">
              <w:rPr>
                <w:rFonts w:ascii="Lato" w:hAnsi="Lato" w:cs="Arial"/>
                <w:noProof/>
              </w:rPr>
              <w:t>11</w:t>
            </w:r>
          </w:fldSimple>
        </w:p>
      </w:tc>
    </w:tr>
  </w:tbl>
  <w:p w:rsidR="005A3C57" w:rsidRPr="00DA524A" w:rsidRDefault="005A3C57" w:rsidP="00DA52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0"/>
      <w:gridCol w:w="1678"/>
    </w:tblGrid>
    <w:tr w:rsidR="005A3C57" w:rsidRPr="00DA524A" w:rsidTr="005A3C57">
      <w:trPr>
        <w:trHeight w:val="422"/>
        <w:jc w:val="center"/>
      </w:trPr>
      <w:tc>
        <w:tcPr>
          <w:tcW w:w="7300" w:type="dxa"/>
          <w:vAlign w:val="center"/>
        </w:tcPr>
        <w:p w:rsidR="005A3C57" w:rsidRPr="00A26C19" w:rsidRDefault="000E6151" w:rsidP="000E6151">
          <w:pPr>
            <w:pStyle w:val="Piedepgina"/>
            <w:rPr>
              <w:rFonts w:ascii="Lato" w:hAnsi="Lato" w:cs="Arial"/>
              <w:b/>
            </w:rPr>
          </w:pPr>
          <w:r w:rsidRPr="00DA524A">
            <w:rPr>
              <w:rFonts w:ascii="Lato" w:hAnsi="Lato" w:cs="Arial"/>
            </w:rPr>
            <w:t xml:space="preserve">Acta relativa a la Sesión </w:t>
          </w:r>
          <w:r>
            <w:rPr>
              <w:rFonts w:ascii="Lato" w:hAnsi="Lato" w:cs="Arial"/>
            </w:rPr>
            <w:t>No. CT/SE/1</w:t>
          </w:r>
          <w:r>
            <w:rPr>
              <w:rFonts w:ascii="Lato" w:hAnsi="Lato" w:cs="Arial"/>
            </w:rPr>
            <w:t>1</w:t>
          </w:r>
          <w:r w:rsidRPr="00DA524A">
            <w:rPr>
              <w:rFonts w:ascii="Lato" w:hAnsi="Lato" w:cs="Arial"/>
            </w:rPr>
            <w:t>/</w:t>
          </w:r>
          <w:r>
            <w:rPr>
              <w:rFonts w:ascii="Lato" w:hAnsi="Lato" w:cs="Arial"/>
            </w:rPr>
            <w:t>2022</w:t>
          </w:r>
          <w:r w:rsidRPr="00DA524A">
            <w:rPr>
              <w:rFonts w:ascii="Lato" w:hAnsi="Lato" w:cs="Arial"/>
              <w:b/>
            </w:rPr>
            <w:t xml:space="preserve">  </w:t>
          </w:r>
        </w:p>
      </w:tc>
      <w:tc>
        <w:tcPr>
          <w:tcW w:w="1678" w:type="dxa"/>
          <w:vAlign w:val="center"/>
        </w:tcPr>
        <w:p w:rsidR="005A3C57" w:rsidRPr="00DA524A" w:rsidRDefault="005A3C57" w:rsidP="005A3C57">
          <w:pPr>
            <w:pStyle w:val="Piedepgina"/>
            <w:jc w:val="right"/>
            <w:rPr>
              <w:rFonts w:ascii="Lato" w:hAnsi="Lato" w:cs="Arial"/>
            </w:rPr>
          </w:pPr>
          <w:r w:rsidRPr="00DA524A">
            <w:rPr>
              <w:rFonts w:ascii="Lato" w:hAnsi="Lato" w:cs="Arial"/>
            </w:rPr>
            <w:t xml:space="preserve">Pág. </w:t>
          </w:r>
          <w:r w:rsidR="003D041D" w:rsidRPr="00DA524A">
            <w:rPr>
              <w:rFonts w:ascii="Lato" w:hAnsi="Lato" w:cs="Arial"/>
            </w:rPr>
            <w:fldChar w:fldCharType="begin"/>
          </w:r>
          <w:r w:rsidRPr="00DA524A">
            <w:rPr>
              <w:rFonts w:ascii="Lato" w:hAnsi="Lato" w:cs="Arial"/>
            </w:rPr>
            <w:instrText xml:space="preserve"> PAGE   \* MERGEFORMAT </w:instrText>
          </w:r>
          <w:r w:rsidR="003D041D" w:rsidRPr="00DA524A">
            <w:rPr>
              <w:rFonts w:ascii="Lato" w:hAnsi="Lato" w:cs="Arial"/>
            </w:rPr>
            <w:fldChar w:fldCharType="separate"/>
          </w:r>
          <w:r w:rsidR="00A06568">
            <w:rPr>
              <w:rFonts w:ascii="Lato" w:hAnsi="Lato" w:cs="Arial"/>
              <w:noProof/>
            </w:rPr>
            <w:t>1</w:t>
          </w:r>
          <w:r w:rsidR="003D041D" w:rsidRPr="00DA524A">
            <w:rPr>
              <w:rFonts w:ascii="Lato" w:hAnsi="Lato" w:cs="Arial"/>
            </w:rPr>
            <w:fldChar w:fldCharType="end"/>
          </w:r>
          <w:r w:rsidRPr="00DA524A">
            <w:rPr>
              <w:rFonts w:ascii="Lato" w:hAnsi="Lato" w:cs="Arial"/>
            </w:rPr>
            <w:t xml:space="preserve"> de </w:t>
          </w:r>
          <w:fldSimple w:instr=" NUMPAGES   \* MERGEFORMAT ">
            <w:r w:rsidR="00A06568" w:rsidRPr="00A06568">
              <w:rPr>
                <w:rFonts w:ascii="Lato" w:hAnsi="Lato" w:cs="Arial"/>
                <w:noProof/>
              </w:rPr>
              <w:t>11</w:t>
            </w:r>
          </w:fldSimple>
        </w:p>
      </w:tc>
    </w:tr>
  </w:tbl>
  <w:p w:rsidR="005A3C57" w:rsidRDefault="005A3C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A69" w:rsidRDefault="00363A69" w:rsidP="00CC10D2">
      <w:r>
        <w:separator/>
      </w:r>
    </w:p>
  </w:footnote>
  <w:footnote w:type="continuationSeparator" w:id="0">
    <w:p w:rsidR="00363A69" w:rsidRDefault="00363A69" w:rsidP="00CC1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57" w:rsidRDefault="005A3C57"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5A3C57" w:rsidRPr="00DA524A" w:rsidRDefault="005A3C57" w:rsidP="00DA524A">
    <w:pPr>
      <w:pStyle w:val="Piedepgina"/>
      <w:jc w:val="right"/>
      <w:rPr>
        <w:rFonts w:ascii="Lato" w:hAnsi="Lato" w:cs="Arial"/>
        <w:i/>
      </w:rPr>
    </w:pPr>
    <w:r w:rsidRPr="00DA524A">
      <w:rPr>
        <w:rFonts w:ascii="Lato" w:hAnsi="Lato" w:cs="Arial"/>
        <w:i/>
      </w:rPr>
      <w:t>y Protección de Datos Personales del Poder Judicial del Estado</w:t>
    </w:r>
  </w:p>
  <w:p w:rsidR="005A3C57" w:rsidRPr="00DA524A" w:rsidRDefault="005A3C57" w:rsidP="00DA524A">
    <w:pPr>
      <w:pStyle w:val="Encabezado"/>
      <w:jc w:val="right"/>
      <w:rPr>
        <w:rFonts w:ascii="Lato" w:hAnsi="La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C57" w:rsidRDefault="005A3C57">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07095"/>
    <w:multiLevelType w:val="hybridMultilevel"/>
    <w:tmpl w:val="C37296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E355232"/>
    <w:multiLevelType w:val="hybridMultilevel"/>
    <w:tmpl w:val="9BDA9772"/>
    <w:lvl w:ilvl="0" w:tplc="28D4D6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7C07C74"/>
    <w:multiLevelType w:val="hybridMultilevel"/>
    <w:tmpl w:val="60B69FD0"/>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01"/>
    <w:rsid w:val="00001D2E"/>
    <w:rsid w:val="00002F90"/>
    <w:rsid w:val="0000480E"/>
    <w:rsid w:val="000075B5"/>
    <w:rsid w:val="00011E24"/>
    <w:rsid w:val="0001258E"/>
    <w:rsid w:val="00013224"/>
    <w:rsid w:val="000135E7"/>
    <w:rsid w:val="00017E27"/>
    <w:rsid w:val="00020D1E"/>
    <w:rsid w:val="000234E3"/>
    <w:rsid w:val="00024432"/>
    <w:rsid w:val="00027049"/>
    <w:rsid w:val="00027705"/>
    <w:rsid w:val="00032067"/>
    <w:rsid w:val="00032C47"/>
    <w:rsid w:val="00033A53"/>
    <w:rsid w:val="0003645F"/>
    <w:rsid w:val="000405D4"/>
    <w:rsid w:val="00041942"/>
    <w:rsid w:val="00043494"/>
    <w:rsid w:val="00045B3A"/>
    <w:rsid w:val="00047FB8"/>
    <w:rsid w:val="000537A5"/>
    <w:rsid w:val="00053985"/>
    <w:rsid w:val="00055BF8"/>
    <w:rsid w:val="00055D27"/>
    <w:rsid w:val="00056864"/>
    <w:rsid w:val="00060195"/>
    <w:rsid w:val="00060264"/>
    <w:rsid w:val="00061D6B"/>
    <w:rsid w:val="00063A33"/>
    <w:rsid w:val="00063B29"/>
    <w:rsid w:val="00064BD5"/>
    <w:rsid w:val="00071781"/>
    <w:rsid w:val="000744C5"/>
    <w:rsid w:val="00075714"/>
    <w:rsid w:val="0007627B"/>
    <w:rsid w:val="00080A26"/>
    <w:rsid w:val="00080D13"/>
    <w:rsid w:val="0008482B"/>
    <w:rsid w:val="00087613"/>
    <w:rsid w:val="00087E34"/>
    <w:rsid w:val="000964AD"/>
    <w:rsid w:val="000978DF"/>
    <w:rsid w:val="00097FF7"/>
    <w:rsid w:val="000A1644"/>
    <w:rsid w:val="000A1A51"/>
    <w:rsid w:val="000A38D8"/>
    <w:rsid w:val="000A3D06"/>
    <w:rsid w:val="000A6B75"/>
    <w:rsid w:val="000A73AE"/>
    <w:rsid w:val="000A7489"/>
    <w:rsid w:val="000B072A"/>
    <w:rsid w:val="000B1A99"/>
    <w:rsid w:val="000B2DD3"/>
    <w:rsid w:val="000B4DFB"/>
    <w:rsid w:val="000B59A4"/>
    <w:rsid w:val="000B6EEA"/>
    <w:rsid w:val="000C5F35"/>
    <w:rsid w:val="000C6189"/>
    <w:rsid w:val="000C6F93"/>
    <w:rsid w:val="000D01B8"/>
    <w:rsid w:val="000D06CA"/>
    <w:rsid w:val="000D162B"/>
    <w:rsid w:val="000D55A4"/>
    <w:rsid w:val="000D577B"/>
    <w:rsid w:val="000D6DBF"/>
    <w:rsid w:val="000E23FC"/>
    <w:rsid w:val="000E2C57"/>
    <w:rsid w:val="000E2D9B"/>
    <w:rsid w:val="000E5335"/>
    <w:rsid w:val="000E5E17"/>
    <w:rsid w:val="000E6151"/>
    <w:rsid w:val="000E64B5"/>
    <w:rsid w:val="000E6885"/>
    <w:rsid w:val="000E6C79"/>
    <w:rsid w:val="000F1840"/>
    <w:rsid w:val="000F19A0"/>
    <w:rsid w:val="000F23B5"/>
    <w:rsid w:val="000F331A"/>
    <w:rsid w:val="000F4089"/>
    <w:rsid w:val="000F58C6"/>
    <w:rsid w:val="000F79D4"/>
    <w:rsid w:val="00101CA7"/>
    <w:rsid w:val="001039F3"/>
    <w:rsid w:val="00105162"/>
    <w:rsid w:val="00105399"/>
    <w:rsid w:val="00105B7C"/>
    <w:rsid w:val="001106BE"/>
    <w:rsid w:val="00113902"/>
    <w:rsid w:val="00113D42"/>
    <w:rsid w:val="00114C8F"/>
    <w:rsid w:val="00116C61"/>
    <w:rsid w:val="00117215"/>
    <w:rsid w:val="00120E73"/>
    <w:rsid w:val="001224D0"/>
    <w:rsid w:val="001229AA"/>
    <w:rsid w:val="001232FD"/>
    <w:rsid w:val="00123556"/>
    <w:rsid w:val="001235C6"/>
    <w:rsid w:val="001238C8"/>
    <w:rsid w:val="00127933"/>
    <w:rsid w:val="00131EF1"/>
    <w:rsid w:val="001330D8"/>
    <w:rsid w:val="001333D8"/>
    <w:rsid w:val="00137B6C"/>
    <w:rsid w:val="001406BE"/>
    <w:rsid w:val="00144A3C"/>
    <w:rsid w:val="00150A68"/>
    <w:rsid w:val="00150F36"/>
    <w:rsid w:val="00155568"/>
    <w:rsid w:val="001564B0"/>
    <w:rsid w:val="0016048A"/>
    <w:rsid w:val="001611BC"/>
    <w:rsid w:val="001629F2"/>
    <w:rsid w:val="00162BA9"/>
    <w:rsid w:val="00163137"/>
    <w:rsid w:val="0016414C"/>
    <w:rsid w:val="001713C7"/>
    <w:rsid w:val="0017322E"/>
    <w:rsid w:val="00175FA2"/>
    <w:rsid w:val="00176616"/>
    <w:rsid w:val="00176E3F"/>
    <w:rsid w:val="001770A5"/>
    <w:rsid w:val="00180F4B"/>
    <w:rsid w:val="001849A6"/>
    <w:rsid w:val="00184D9C"/>
    <w:rsid w:val="0018650D"/>
    <w:rsid w:val="001872F2"/>
    <w:rsid w:val="00187876"/>
    <w:rsid w:val="001901F1"/>
    <w:rsid w:val="00191D9E"/>
    <w:rsid w:val="0019312A"/>
    <w:rsid w:val="0019574F"/>
    <w:rsid w:val="001963B9"/>
    <w:rsid w:val="00196964"/>
    <w:rsid w:val="001A108A"/>
    <w:rsid w:val="001A7FD6"/>
    <w:rsid w:val="001B1C9C"/>
    <w:rsid w:val="001B43C0"/>
    <w:rsid w:val="001B4484"/>
    <w:rsid w:val="001B693E"/>
    <w:rsid w:val="001B7079"/>
    <w:rsid w:val="001C06A9"/>
    <w:rsid w:val="001C1B83"/>
    <w:rsid w:val="001C5269"/>
    <w:rsid w:val="001C6556"/>
    <w:rsid w:val="001C7CDA"/>
    <w:rsid w:val="001D379D"/>
    <w:rsid w:val="001D3BF1"/>
    <w:rsid w:val="001D678B"/>
    <w:rsid w:val="001D79DA"/>
    <w:rsid w:val="001E03EE"/>
    <w:rsid w:val="001E0FD8"/>
    <w:rsid w:val="001E14EE"/>
    <w:rsid w:val="001E1ABB"/>
    <w:rsid w:val="001E1D0F"/>
    <w:rsid w:val="001E3EC3"/>
    <w:rsid w:val="001E46D1"/>
    <w:rsid w:val="001E5283"/>
    <w:rsid w:val="001E7435"/>
    <w:rsid w:val="001F20C7"/>
    <w:rsid w:val="001F2757"/>
    <w:rsid w:val="001F3C35"/>
    <w:rsid w:val="001F7C91"/>
    <w:rsid w:val="00200FE2"/>
    <w:rsid w:val="00207CFD"/>
    <w:rsid w:val="00212F98"/>
    <w:rsid w:val="00213FA0"/>
    <w:rsid w:val="00214637"/>
    <w:rsid w:val="00214DEF"/>
    <w:rsid w:val="00217437"/>
    <w:rsid w:val="0022337D"/>
    <w:rsid w:val="00227FE9"/>
    <w:rsid w:val="002321AE"/>
    <w:rsid w:val="00232F0A"/>
    <w:rsid w:val="0023379E"/>
    <w:rsid w:val="00233CA7"/>
    <w:rsid w:val="0023559F"/>
    <w:rsid w:val="0023752F"/>
    <w:rsid w:val="00240B94"/>
    <w:rsid w:val="00241559"/>
    <w:rsid w:val="0024229C"/>
    <w:rsid w:val="002444BD"/>
    <w:rsid w:val="00245FC5"/>
    <w:rsid w:val="00246D59"/>
    <w:rsid w:val="0025086F"/>
    <w:rsid w:val="00251226"/>
    <w:rsid w:val="0025235D"/>
    <w:rsid w:val="00261D85"/>
    <w:rsid w:val="0026435A"/>
    <w:rsid w:val="00265DEE"/>
    <w:rsid w:val="0027082F"/>
    <w:rsid w:val="00271B0C"/>
    <w:rsid w:val="00272D97"/>
    <w:rsid w:val="00276257"/>
    <w:rsid w:val="0027749D"/>
    <w:rsid w:val="00277AD4"/>
    <w:rsid w:val="00281549"/>
    <w:rsid w:val="00284BD1"/>
    <w:rsid w:val="002862B9"/>
    <w:rsid w:val="0028698E"/>
    <w:rsid w:val="002876DF"/>
    <w:rsid w:val="00290EBC"/>
    <w:rsid w:val="00292D8F"/>
    <w:rsid w:val="00295445"/>
    <w:rsid w:val="0029581C"/>
    <w:rsid w:val="00296C5A"/>
    <w:rsid w:val="002A3984"/>
    <w:rsid w:val="002A516B"/>
    <w:rsid w:val="002A6EBD"/>
    <w:rsid w:val="002B0C6D"/>
    <w:rsid w:val="002B155A"/>
    <w:rsid w:val="002B2A9B"/>
    <w:rsid w:val="002B3C85"/>
    <w:rsid w:val="002B5988"/>
    <w:rsid w:val="002B75F7"/>
    <w:rsid w:val="002C3407"/>
    <w:rsid w:val="002C3D79"/>
    <w:rsid w:val="002C5844"/>
    <w:rsid w:val="002C732D"/>
    <w:rsid w:val="002D2B2D"/>
    <w:rsid w:val="002E0507"/>
    <w:rsid w:val="002E15ED"/>
    <w:rsid w:val="002E5AE8"/>
    <w:rsid w:val="002F09DC"/>
    <w:rsid w:val="002F1259"/>
    <w:rsid w:val="002F1481"/>
    <w:rsid w:val="002F2732"/>
    <w:rsid w:val="002F4B2A"/>
    <w:rsid w:val="002F5E34"/>
    <w:rsid w:val="002F72BB"/>
    <w:rsid w:val="003010C1"/>
    <w:rsid w:val="00303422"/>
    <w:rsid w:val="003047C8"/>
    <w:rsid w:val="003047DB"/>
    <w:rsid w:val="00305C0D"/>
    <w:rsid w:val="0031151C"/>
    <w:rsid w:val="00311E94"/>
    <w:rsid w:val="00311F36"/>
    <w:rsid w:val="00313ED5"/>
    <w:rsid w:val="00314E5B"/>
    <w:rsid w:val="0031506C"/>
    <w:rsid w:val="00315A21"/>
    <w:rsid w:val="00315B66"/>
    <w:rsid w:val="003219D2"/>
    <w:rsid w:val="00321EE6"/>
    <w:rsid w:val="00325869"/>
    <w:rsid w:val="00325FAE"/>
    <w:rsid w:val="00327537"/>
    <w:rsid w:val="00330BB8"/>
    <w:rsid w:val="00331314"/>
    <w:rsid w:val="00331BE6"/>
    <w:rsid w:val="00331D96"/>
    <w:rsid w:val="0033207E"/>
    <w:rsid w:val="00332EA8"/>
    <w:rsid w:val="00334784"/>
    <w:rsid w:val="003359F8"/>
    <w:rsid w:val="00336CE1"/>
    <w:rsid w:val="00340977"/>
    <w:rsid w:val="00342CBB"/>
    <w:rsid w:val="003432AD"/>
    <w:rsid w:val="00343754"/>
    <w:rsid w:val="00350208"/>
    <w:rsid w:val="003563AA"/>
    <w:rsid w:val="00360EA8"/>
    <w:rsid w:val="003636E7"/>
    <w:rsid w:val="00363A69"/>
    <w:rsid w:val="0036528E"/>
    <w:rsid w:val="0036612E"/>
    <w:rsid w:val="003661C3"/>
    <w:rsid w:val="00367134"/>
    <w:rsid w:val="00367D01"/>
    <w:rsid w:val="003703F0"/>
    <w:rsid w:val="00371917"/>
    <w:rsid w:val="00372A1F"/>
    <w:rsid w:val="00374A94"/>
    <w:rsid w:val="00374B0A"/>
    <w:rsid w:val="00374E5E"/>
    <w:rsid w:val="00374EB1"/>
    <w:rsid w:val="003759DD"/>
    <w:rsid w:val="00375D1D"/>
    <w:rsid w:val="00380D28"/>
    <w:rsid w:val="00380E8B"/>
    <w:rsid w:val="00383B9A"/>
    <w:rsid w:val="003845A5"/>
    <w:rsid w:val="00385B68"/>
    <w:rsid w:val="00385B8B"/>
    <w:rsid w:val="00387157"/>
    <w:rsid w:val="00387BBB"/>
    <w:rsid w:val="003906BB"/>
    <w:rsid w:val="00392EF8"/>
    <w:rsid w:val="00397E4C"/>
    <w:rsid w:val="003A5B14"/>
    <w:rsid w:val="003A7045"/>
    <w:rsid w:val="003A7804"/>
    <w:rsid w:val="003B2854"/>
    <w:rsid w:val="003B2A1C"/>
    <w:rsid w:val="003B5218"/>
    <w:rsid w:val="003B7879"/>
    <w:rsid w:val="003C1C64"/>
    <w:rsid w:val="003C26E2"/>
    <w:rsid w:val="003C2DDC"/>
    <w:rsid w:val="003C30F1"/>
    <w:rsid w:val="003C3487"/>
    <w:rsid w:val="003C3A93"/>
    <w:rsid w:val="003C6437"/>
    <w:rsid w:val="003C6CB3"/>
    <w:rsid w:val="003C70AC"/>
    <w:rsid w:val="003D041D"/>
    <w:rsid w:val="003D4A99"/>
    <w:rsid w:val="003D570D"/>
    <w:rsid w:val="003D6A68"/>
    <w:rsid w:val="003D7E4C"/>
    <w:rsid w:val="003E082E"/>
    <w:rsid w:val="003E1909"/>
    <w:rsid w:val="003E259F"/>
    <w:rsid w:val="003E7C32"/>
    <w:rsid w:val="003F07F7"/>
    <w:rsid w:val="003F0846"/>
    <w:rsid w:val="003F0950"/>
    <w:rsid w:val="003F2FA0"/>
    <w:rsid w:val="003F33F2"/>
    <w:rsid w:val="003F4E7A"/>
    <w:rsid w:val="003F60B0"/>
    <w:rsid w:val="003F6841"/>
    <w:rsid w:val="0040052C"/>
    <w:rsid w:val="004008EA"/>
    <w:rsid w:val="00402FDD"/>
    <w:rsid w:val="0040466C"/>
    <w:rsid w:val="00405178"/>
    <w:rsid w:val="0040712B"/>
    <w:rsid w:val="004110C6"/>
    <w:rsid w:val="0041522E"/>
    <w:rsid w:val="0041560D"/>
    <w:rsid w:val="00416248"/>
    <w:rsid w:val="00421A4C"/>
    <w:rsid w:val="0042313E"/>
    <w:rsid w:val="0042362D"/>
    <w:rsid w:val="00425420"/>
    <w:rsid w:val="0043024F"/>
    <w:rsid w:val="00430F7D"/>
    <w:rsid w:val="00433EC4"/>
    <w:rsid w:val="00433EDB"/>
    <w:rsid w:val="0043487D"/>
    <w:rsid w:val="0043557C"/>
    <w:rsid w:val="00437362"/>
    <w:rsid w:val="0044086F"/>
    <w:rsid w:val="004419D2"/>
    <w:rsid w:val="00456E99"/>
    <w:rsid w:val="0045731A"/>
    <w:rsid w:val="00460B4A"/>
    <w:rsid w:val="00462B8A"/>
    <w:rsid w:val="004642CB"/>
    <w:rsid w:val="0046436D"/>
    <w:rsid w:val="004652C1"/>
    <w:rsid w:val="004671E1"/>
    <w:rsid w:val="00473637"/>
    <w:rsid w:val="004741A3"/>
    <w:rsid w:val="00475665"/>
    <w:rsid w:val="00475754"/>
    <w:rsid w:val="0047607A"/>
    <w:rsid w:val="0047656D"/>
    <w:rsid w:val="0048040F"/>
    <w:rsid w:val="00483B9E"/>
    <w:rsid w:val="0048543F"/>
    <w:rsid w:val="00485CA6"/>
    <w:rsid w:val="004868F3"/>
    <w:rsid w:val="00487866"/>
    <w:rsid w:val="00491B67"/>
    <w:rsid w:val="00492EC3"/>
    <w:rsid w:val="00494940"/>
    <w:rsid w:val="00495521"/>
    <w:rsid w:val="00496278"/>
    <w:rsid w:val="00496A84"/>
    <w:rsid w:val="0049758E"/>
    <w:rsid w:val="004976CB"/>
    <w:rsid w:val="004A004A"/>
    <w:rsid w:val="004A2A3A"/>
    <w:rsid w:val="004A2E68"/>
    <w:rsid w:val="004A3133"/>
    <w:rsid w:val="004B0C00"/>
    <w:rsid w:val="004B114A"/>
    <w:rsid w:val="004B4C50"/>
    <w:rsid w:val="004B55C8"/>
    <w:rsid w:val="004B6CFE"/>
    <w:rsid w:val="004C2CF9"/>
    <w:rsid w:val="004C53CF"/>
    <w:rsid w:val="004C7563"/>
    <w:rsid w:val="004D2D18"/>
    <w:rsid w:val="004D411F"/>
    <w:rsid w:val="004D776D"/>
    <w:rsid w:val="004E0A8A"/>
    <w:rsid w:val="004E1B2E"/>
    <w:rsid w:val="004E4631"/>
    <w:rsid w:val="004E48F2"/>
    <w:rsid w:val="004E6451"/>
    <w:rsid w:val="004F0DCF"/>
    <w:rsid w:val="004F1186"/>
    <w:rsid w:val="004F1188"/>
    <w:rsid w:val="004F1ADA"/>
    <w:rsid w:val="004F256A"/>
    <w:rsid w:val="004F2662"/>
    <w:rsid w:val="004F2EEF"/>
    <w:rsid w:val="004F3AF1"/>
    <w:rsid w:val="004F4EE0"/>
    <w:rsid w:val="004F518B"/>
    <w:rsid w:val="004F5386"/>
    <w:rsid w:val="004F6AB9"/>
    <w:rsid w:val="004F700D"/>
    <w:rsid w:val="00501BD3"/>
    <w:rsid w:val="00503DA5"/>
    <w:rsid w:val="00506D37"/>
    <w:rsid w:val="0051010A"/>
    <w:rsid w:val="005112EB"/>
    <w:rsid w:val="005128DE"/>
    <w:rsid w:val="00512A5C"/>
    <w:rsid w:val="00513D94"/>
    <w:rsid w:val="005157B0"/>
    <w:rsid w:val="0051591B"/>
    <w:rsid w:val="005200EF"/>
    <w:rsid w:val="00521999"/>
    <w:rsid w:val="00521A03"/>
    <w:rsid w:val="00522BA8"/>
    <w:rsid w:val="00523438"/>
    <w:rsid w:val="00523A6D"/>
    <w:rsid w:val="00524380"/>
    <w:rsid w:val="005243DB"/>
    <w:rsid w:val="00524F0F"/>
    <w:rsid w:val="00525A93"/>
    <w:rsid w:val="00525DB1"/>
    <w:rsid w:val="0052637C"/>
    <w:rsid w:val="00526C8B"/>
    <w:rsid w:val="0053176F"/>
    <w:rsid w:val="00532EBB"/>
    <w:rsid w:val="005336A1"/>
    <w:rsid w:val="00533A1C"/>
    <w:rsid w:val="005357C8"/>
    <w:rsid w:val="00536C30"/>
    <w:rsid w:val="005501B1"/>
    <w:rsid w:val="005512AA"/>
    <w:rsid w:val="00551314"/>
    <w:rsid w:val="005531DA"/>
    <w:rsid w:val="00555C92"/>
    <w:rsid w:val="005562A1"/>
    <w:rsid w:val="00556A25"/>
    <w:rsid w:val="00557E33"/>
    <w:rsid w:val="005619F7"/>
    <w:rsid w:val="00561BFB"/>
    <w:rsid w:val="00563A82"/>
    <w:rsid w:val="00567A08"/>
    <w:rsid w:val="00572628"/>
    <w:rsid w:val="00572E1E"/>
    <w:rsid w:val="00577033"/>
    <w:rsid w:val="00577CEC"/>
    <w:rsid w:val="00581AA5"/>
    <w:rsid w:val="00581F93"/>
    <w:rsid w:val="005852A2"/>
    <w:rsid w:val="00586237"/>
    <w:rsid w:val="00587B6E"/>
    <w:rsid w:val="00591262"/>
    <w:rsid w:val="0059146E"/>
    <w:rsid w:val="00591759"/>
    <w:rsid w:val="00591CAB"/>
    <w:rsid w:val="0059282E"/>
    <w:rsid w:val="005946E8"/>
    <w:rsid w:val="00595284"/>
    <w:rsid w:val="005A0064"/>
    <w:rsid w:val="005A072E"/>
    <w:rsid w:val="005A187A"/>
    <w:rsid w:val="005A3C57"/>
    <w:rsid w:val="005A4089"/>
    <w:rsid w:val="005B1360"/>
    <w:rsid w:val="005B1A52"/>
    <w:rsid w:val="005B2717"/>
    <w:rsid w:val="005B2AEF"/>
    <w:rsid w:val="005B536C"/>
    <w:rsid w:val="005B5910"/>
    <w:rsid w:val="005B64BC"/>
    <w:rsid w:val="005B6983"/>
    <w:rsid w:val="005B718F"/>
    <w:rsid w:val="005B76DC"/>
    <w:rsid w:val="005C242A"/>
    <w:rsid w:val="005C597A"/>
    <w:rsid w:val="005D0515"/>
    <w:rsid w:val="005D242B"/>
    <w:rsid w:val="005D2431"/>
    <w:rsid w:val="005D3333"/>
    <w:rsid w:val="005D3907"/>
    <w:rsid w:val="005E0C9B"/>
    <w:rsid w:val="005E13F6"/>
    <w:rsid w:val="005E1B14"/>
    <w:rsid w:val="005E25CE"/>
    <w:rsid w:val="005E7609"/>
    <w:rsid w:val="005E7E4C"/>
    <w:rsid w:val="005F276B"/>
    <w:rsid w:val="005F45EA"/>
    <w:rsid w:val="005F66F1"/>
    <w:rsid w:val="0060062E"/>
    <w:rsid w:val="00601B88"/>
    <w:rsid w:val="00601E3B"/>
    <w:rsid w:val="006024DC"/>
    <w:rsid w:val="00602E06"/>
    <w:rsid w:val="0060496B"/>
    <w:rsid w:val="006050A8"/>
    <w:rsid w:val="00605149"/>
    <w:rsid w:val="00606889"/>
    <w:rsid w:val="00607CC2"/>
    <w:rsid w:val="00610515"/>
    <w:rsid w:val="00610E64"/>
    <w:rsid w:val="006122C1"/>
    <w:rsid w:val="0061341D"/>
    <w:rsid w:val="006152B4"/>
    <w:rsid w:val="006153BE"/>
    <w:rsid w:val="006154B1"/>
    <w:rsid w:val="00616B59"/>
    <w:rsid w:val="00616C62"/>
    <w:rsid w:val="006207A1"/>
    <w:rsid w:val="006223F7"/>
    <w:rsid w:val="0062336D"/>
    <w:rsid w:val="00625D57"/>
    <w:rsid w:val="00632DAD"/>
    <w:rsid w:val="006339F7"/>
    <w:rsid w:val="00633F35"/>
    <w:rsid w:val="0063440B"/>
    <w:rsid w:val="006350DA"/>
    <w:rsid w:val="006354CE"/>
    <w:rsid w:val="00640D3C"/>
    <w:rsid w:val="0064178E"/>
    <w:rsid w:val="00643A82"/>
    <w:rsid w:val="006442F0"/>
    <w:rsid w:val="00644356"/>
    <w:rsid w:val="00644818"/>
    <w:rsid w:val="00644958"/>
    <w:rsid w:val="006475F0"/>
    <w:rsid w:val="00647927"/>
    <w:rsid w:val="006516A6"/>
    <w:rsid w:val="00652F81"/>
    <w:rsid w:val="006546F9"/>
    <w:rsid w:val="0065557B"/>
    <w:rsid w:val="00655642"/>
    <w:rsid w:val="00662FFD"/>
    <w:rsid w:val="0066482F"/>
    <w:rsid w:val="0066652C"/>
    <w:rsid w:val="00666A25"/>
    <w:rsid w:val="00667529"/>
    <w:rsid w:val="0067088F"/>
    <w:rsid w:val="00671613"/>
    <w:rsid w:val="00671E47"/>
    <w:rsid w:val="00672F3D"/>
    <w:rsid w:val="00675858"/>
    <w:rsid w:val="00675A1B"/>
    <w:rsid w:val="0068142D"/>
    <w:rsid w:val="00681C92"/>
    <w:rsid w:val="006842B6"/>
    <w:rsid w:val="006863B6"/>
    <w:rsid w:val="006864FA"/>
    <w:rsid w:val="00686C4B"/>
    <w:rsid w:val="00686F38"/>
    <w:rsid w:val="00686FBC"/>
    <w:rsid w:val="00691712"/>
    <w:rsid w:val="00691F49"/>
    <w:rsid w:val="00692625"/>
    <w:rsid w:val="00693588"/>
    <w:rsid w:val="0069581E"/>
    <w:rsid w:val="00697882"/>
    <w:rsid w:val="006A2C5D"/>
    <w:rsid w:val="006A3246"/>
    <w:rsid w:val="006A49A2"/>
    <w:rsid w:val="006A63B7"/>
    <w:rsid w:val="006A7C5F"/>
    <w:rsid w:val="006B02BE"/>
    <w:rsid w:val="006B2577"/>
    <w:rsid w:val="006B42EF"/>
    <w:rsid w:val="006B5BB3"/>
    <w:rsid w:val="006B69CF"/>
    <w:rsid w:val="006B73D3"/>
    <w:rsid w:val="006C06D5"/>
    <w:rsid w:val="006C5858"/>
    <w:rsid w:val="006C73BA"/>
    <w:rsid w:val="006D0317"/>
    <w:rsid w:val="006D1885"/>
    <w:rsid w:val="006D3F91"/>
    <w:rsid w:val="006D5FD5"/>
    <w:rsid w:val="006D7DDD"/>
    <w:rsid w:val="006E0A0C"/>
    <w:rsid w:val="006E2506"/>
    <w:rsid w:val="006E39BC"/>
    <w:rsid w:val="006E5E9B"/>
    <w:rsid w:val="006E7B12"/>
    <w:rsid w:val="006F20FF"/>
    <w:rsid w:val="006F2912"/>
    <w:rsid w:val="006F37D0"/>
    <w:rsid w:val="006F4AD2"/>
    <w:rsid w:val="006F62A8"/>
    <w:rsid w:val="006F7FD5"/>
    <w:rsid w:val="00701813"/>
    <w:rsid w:val="007044EF"/>
    <w:rsid w:val="00705D7B"/>
    <w:rsid w:val="007064E0"/>
    <w:rsid w:val="00706C32"/>
    <w:rsid w:val="007119B5"/>
    <w:rsid w:val="00713886"/>
    <w:rsid w:val="00713A1B"/>
    <w:rsid w:val="007146ED"/>
    <w:rsid w:val="0071542B"/>
    <w:rsid w:val="00716846"/>
    <w:rsid w:val="00716AD1"/>
    <w:rsid w:val="00716FC6"/>
    <w:rsid w:val="00721808"/>
    <w:rsid w:val="00722BDD"/>
    <w:rsid w:val="007240CD"/>
    <w:rsid w:val="00724E49"/>
    <w:rsid w:val="00726955"/>
    <w:rsid w:val="007306D2"/>
    <w:rsid w:val="00730DFF"/>
    <w:rsid w:val="007356C3"/>
    <w:rsid w:val="00736976"/>
    <w:rsid w:val="00737FEF"/>
    <w:rsid w:val="007429B1"/>
    <w:rsid w:val="00744AD0"/>
    <w:rsid w:val="00745914"/>
    <w:rsid w:val="00747EA9"/>
    <w:rsid w:val="0075380A"/>
    <w:rsid w:val="00757129"/>
    <w:rsid w:val="00757650"/>
    <w:rsid w:val="007614DD"/>
    <w:rsid w:val="00762A70"/>
    <w:rsid w:val="0076563F"/>
    <w:rsid w:val="007658A4"/>
    <w:rsid w:val="00770335"/>
    <w:rsid w:val="00770551"/>
    <w:rsid w:val="00772E78"/>
    <w:rsid w:val="00773CEF"/>
    <w:rsid w:val="007751DF"/>
    <w:rsid w:val="00777948"/>
    <w:rsid w:val="00780E75"/>
    <w:rsid w:val="0078564B"/>
    <w:rsid w:val="007857F9"/>
    <w:rsid w:val="0078721F"/>
    <w:rsid w:val="0079042D"/>
    <w:rsid w:val="00791EB2"/>
    <w:rsid w:val="007922E3"/>
    <w:rsid w:val="00793163"/>
    <w:rsid w:val="00793C9F"/>
    <w:rsid w:val="007A0FE2"/>
    <w:rsid w:val="007A7B81"/>
    <w:rsid w:val="007B09A1"/>
    <w:rsid w:val="007B15DF"/>
    <w:rsid w:val="007B265E"/>
    <w:rsid w:val="007B2AA5"/>
    <w:rsid w:val="007B3DB1"/>
    <w:rsid w:val="007B7705"/>
    <w:rsid w:val="007C0155"/>
    <w:rsid w:val="007C0EF6"/>
    <w:rsid w:val="007C780C"/>
    <w:rsid w:val="007D318F"/>
    <w:rsid w:val="007D4E4A"/>
    <w:rsid w:val="007D68F6"/>
    <w:rsid w:val="007D7A3E"/>
    <w:rsid w:val="007E1A40"/>
    <w:rsid w:val="007E29E1"/>
    <w:rsid w:val="007E3C23"/>
    <w:rsid w:val="007E4802"/>
    <w:rsid w:val="007E6730"/>
    <w:rsid w:val="007E68EB"/>
    <w:rsid w:val="007E765D"/>
    <w:rsid w:val="007F0443"/>
    <w:rsid w:val="007F1463"/>
    <w:rsid w:val="007F2222"/>
    <w:rsid w:val="007F2439"/>
    <w:rsid w:val="007F37C5"/>
    <w:rsid w:val="00800776"/>
    <w:rsid w:val="008022B9"/>
    <w:rsid w:val="0080347E"/>
    <w:rsid w:val="00810182"/>
    <w:rsid w:val="008115E8"/>
    <w:rsid w:val="00814A40"/>
    <w:rsid w:val="00814D07"/>
    <w:rsid w:val="008150B7"/>
    <w:rsid w:val="008215F8"/>
    <w:rsid w:val="00822406"/>
    <w:rsid w:val="00822714"/>
    <w:rsid w:val="0083056D"/>
    <w:rsid w:val="00830832"/>
    <w:rsid w:val="0083315B"/>
    <w:rsid w:val="00837FB6"/>
    <w:rsid w:val="0084012E"/>
    <w:rsid w:val="00841B1C"/>
    <w:rsid w:val="0084210E"/>
    <w:rsid w:val="008426A9"/>
    <w:rsid w:val="00842B90"/>
    <w:rsid w:val="0084448A"/>
    <w:rsid w:val="00847C9E"/>
    <w:rsid w:val="00850B78"/>
    <w:rsid w:val="00852A22"/>
    <w:rsid w:val="008532E3"/>
    <w:rsid w:val="0085344F"/>
    <w:rsid w:val="0086036E"/>
    <w:rsid w:val="00862727"/>
    <w:rsid w:val="008633A0"/>
    <w:rsid w:val="0086420D"/>
    <w:rsid w:val="00864744"/>
    <w:rsid w:val="00864AF4"/>
    <w:rsid w:val="00866170"/>
    <w:rsid w:val="00872734"/>
    <w:rsid w:val="00872BEC"/>
    <w:rsid w:val="008741F8"/>
    <w:rsid w:val="00874414"/>
    <w:rsid w:val="00875C7B"/>
    <w:rsid w:val="00876717"/>
    <w:rsid w:val="00877954"/>
    <w:rsid w:val="00880085"/>
    <w:rsid w:val="0088095B"/>
    <w:rsid w:val="00883475"/>
    <w:rsid w:val="00891002"/>
    <w:rsid w:val="0089269D"/>
    <w:rsid w:val="00893A16"/>
    <w:rsid w:val="0089484B"/>
    <w:rsid w:val="008952CF"/>
    <w:rsid w:val="0089554C"/>
    <w:rsid w:val="00895F7C"/>
    <w:rsid w:val="008A2A7B"/>
    <w:rsid w:val="008A3B1D"/>
    <w:rsid w:val="008A6F60"/>
    <w:rsid w:val="008B0ADC"/>
    <w:rsid w:val="008B3ABA"/>
    <w:rsid w:val="008B68FC"/>
    <w:rsid w:val="008C031A"/>
    <w:rsid w:val="008C175A"/>
    <w:rsid w:val="008C2B0F"/>
    <w:rsid w:val="008C4687"/>
    <w:rsid w:val="008C734A"/>
    <w:rsid w:val="008D0A8E"/>
    <w:rsid w:val="008D11F5"/>
    <w:rsid w:val="008D61DC"/>
    <w:rsid w:val="008D7A86"/>
    <w:rsid w:val="008E02D4"/>
    <w:rsid w:val="008E0B93"/>
    <w:rsid w:val="008E293F"/>
    <w:rsid w:val="008E42FC"/>
    <w:rsid w:val="008E5079"/>
    <w:rsid w:val="008F0271"/>
    <w:rsid w:val="008F0EC9"/>
    <w:rsid w:val="008F1265"/>
    <w:rsid w:val="008F18FA"/>
    <w:rsid w:val="008F29F9"/>
    <w:rsid w:val="008F3A31"/>
    <w:rsid w:val="008F3C11"/>
    <w:rsid w:val="008F5545"/>
    <w:rsid w:val="00910B47"/>
    <w:rsid w:val="00910D23"/>
    <w:rsid w:val="00910E0E"/>
    <w:rsid w:val="00912682"/>
    <w:rsid w:val="00912D7C"/>
    <w:rsid w:val="009136C7"/>
    <w:rsid w:val="00913A25"/>
    <w:rsid w:val="0091482D"/>
    <w:rsid w:val="00917293"/>
    <w:rsid w:val="00920EF1"/>
    <w:rsid w:val="00921CC3"/>
    <w:rsid w:val="00923BDC"/>
    <w:rsid w:val="009270A4"/>
    <w:rsid w:val="00931B02"/>
    <w:rsid w:val="00934328"/>
    <w:rsid w:val="00936279"/>
    <w:rsid w:val="009424B5"/>
    <w:rsid w:val="00942706"/>
    <w:rsid w:val="00944400"/>
    <w:rsid w:val="00944857"/>
    <w:rsid w:val="00944928"/>
    <w:rsid w:val="009450B1"/>
    <w:rsid w:val="009459C1"/>
    <w:rsid w:val="009506ED"/>
    <w:rsid w:val="009513A3"/>
    <w:rsid w:val="0095371A"/>
    <w:rsid w:val="00955429"/>
    <w:rsid w:val="009555C1"/>
    <w:rsid w:val="00956697"/>
    <w:rsid w:val="00957FCA"/>
    <w:rsid w:val="00965081"/>
    <w:rsid w:val="009667D9"/>
    <w:rsid w:val="00970554"/>
    <w:rsid w:val="00970E08"/>
    <w:rsid w:val="00971B1A"/>
    <w:rsid w:val="00972D0C"/>
    <w:rsid w:val="009741FF"/>
    <w:rsid w:val="00976645"/>
    <w:rsid w:val="009767C7"/>
    <w:rsid w:val="0097703B"/>
    <w:rsid w:val="009771FA"/>
    <w:rsid w:val="009818E9"/>
    <w:rsid w:val="009870D0"/>
    <w:rsid w:val="00995487"/>
    <w:rsid w:val="00997314"/>
    <w:rsid w:val="009A036A"/>
    <w:rsid w:val="009A1E88"/>
    <w:rsid w:val="009A3843"/>
    <w:rsid w:val="009A52C7"/>
    <w:rsid w:val="009A5734"/>
    <w:rsid w:val="009A7F99"/>
    <w:rsid w:val="009B0CCF"/>
    <w:rsid w:val="009B2140"/>
    <w:rsid w:val="009B2BC8"/>
    <w:rsid w:val="009B45F1"/>
    <w:rsid w:val="009B49C8"/>
    <w:rsid w:val="009B5316"/>
    <w:rsid w:val="009B5401"/>
    <w:rsid w:val="009C7BBD"/>
    <w:rsid w:val="009D0932"/>
    <w:rsid w:val="009D096E"/>
    <w:rsid w:val="009D0DA8"/>
    <w:rsid w:val="009D4F12"/>
    <w:rsid w:val="009D553E"/>
    <w:rsid w:val="009E12BC"/>
    <w:rsid w:val="009E4756"/>
    <w:rsid w:val="009E6562"/>
    <w:rsid w:val="009E6E0A"/>
    <w:rsid w:val="009E6E69"/>
    <w:rsid w:val="009E7D12"/>
    <w:rsid w:val="009F196B"/>
    <w:rsid w:val="009F2671"/>
    <w:rsid w:val="009F37E9"/>
    <w:rsid w:val="009F56AE"/>
    <w:rsid w:val="009F6CC7"/>
    <w:rsid w:val="009F6FC8"/>
    <w:rsid w:val="009F73CB"/>
    <w:rsid w:val="00A0436C"/>
    <w:rsid w:val="00A04B0F"/>
    <w:rsid w:val="00A05159"/>
    <w:rsid w:val="00A06568"/>
    <w:rsid w:val="00A066DE"/>
    <w:rsid w:val="00A07213"/>
    <w:rsid w:val="00A1042A"/>
    <w:rsid w:val="00A14D66"/>
    <w:rsid w:val="00A15B74"/>
    <w:rsid w:val="00A1741F"/>
    <w:rsid w:val="00A20329"/>
    <w:rsid w:val="00A26259"/>
    <w:rsid w:val="00A26340"/>
    <w:rsid w:val="00A26C19"/>
    <w:rsid w:val="00A275F1"/>
    <w:rsid w:val="00A279E7"/>
    <w:rsid w:val="00A31B2B"/>
    <w:rsid w:val="00A31C0B"/>
    <w:rsid w:val="00A32310"/>
    <w:rsid w:val="00A32EE0"/>
    <w:rsid w:val="00A34104"/>
    <w:rsid w:val="00A34E0E"/>
    <w:rsid w:val="00A35FA1"/>
    <w:rsid w:val="00A36174"/>
    <w:rsid w:val="00A46761"/>
    <w:rsid w:val="00A53C26"/>
    <w:rsid w:val="00A55A1B"/>
    <w:rsid w:val="00A57C72"/>
    <w:rsid w:val="00A57CDB"/>
    <w:rsid w:val="00A60385"/>
    <w:rsid w:val="00A60544"/>
    <w:rsid w:val="00A6551C"/>
    <w:rsid w:val="00A70E25"/>
    <w:rsid w:val="00A713DA"/>
    <w:rsid w:val="00A7501B"/>
    <w:rsid w:val="00A756ED"/>
    <w:rsid w:val="00A7795A"/>
    <w:rsid w:val="00A80070"/>
    <w:rsid w:val="00A81335"/>
    <w:rsid w:val="00A8487E"/>
    <w:rsid w:val="00A85E6F"/>
    <w:rsid w:val="00A866F7"/>
    <w:rsid w:val="00A871DD"/>
    <w:rsid w:val="00A8788B"/>
    <w:rsid w:val="00A91F13"/>
    <w:rsid w:val="00A9232B"/>
    <w:rsid w:val="00A93A88"/>
    <w:rsid w:val="00A97E80"/>
    <w:rsid w:val="00AA04C3"/>
    <w:rsid w:val="00AA292A"/>
    <w:rsid w:val="00AA66FB"/>
    <w:rsid w:val="00AA7052"/>
    <w:rsid w:val="00AA7BA6"/>
    <w:rsid w:val="00AB10BA"/>
    <w:rsid w:val="00AC1132"/>
    <w:rsid w:val="00AC1CBB"/>
    <w:rsid w:val="00AC57FA"/>
    <w:rsid w:val="00AC69C5"/>
    <w:rsid w:val="00AC7E7B"/>
    <w:rsid w:val="00AD18FB"/>
    <w:rsid w:val="00AD2F2B"/>
    <w:rsid w:val="00AD5217"/>
    <w:rsid w:val="00AD7B52"/>
    <w:rsid w:val="00AE040F"/>
    <w:rsid w:val="00AE0D26"/>
    <w:rsid w:val="00AE4680"/>
    <w:rsid w:val="00AE7DA0"/>
    <w:rsid w:val="00AF227B"/>
    <w:rsid w:val="00AF3DBD"/>
    <w:rsid w:val="00AF5340"/>
    <w:rsid w:val="00B009FE"/>
    <w:rsid w:val="00B0152F"/>
    <w:rsid w:val="00B01F5D"/>
    <w:rsid w:val="00B05033"/>
    <w:rsid w:val="00B05150"/>
    <w:rsid w:val="00B06479"/>
    <w:rsid w:val="00B07456"/>
    <w:rsid w:val="00B079D1"/>
    <w:rsid w:val="00B07EF6"/>
    <w:rsid w:val="00B1162C"/>
    <w:rsid w:val="00B12303"/>
    <w:rsid w:val="00B12F21"/>
    <w:rsid w:val="00B13653"/>
    <w:rsid w:val="00B13C0A"/>
    <w:rsid w:val="00B140DF"/>
    <w:rsid w:val="00B1426F"/>
    <w:rsid w:val="00B16BC3"/>
    <w:rsid w:val="00B22442"/>
    <w:rsid w:val="00B23989"/>
    <w:rsid w:val="00B259C5"/>
    <w:rsid w:val="00B26467"/>
    <w:rsid w:val="00B32614"/>
    <w:rsid w:val="00B33003"/>
    <w:rsid w:val="00B3492D"/>
    <w:rsid w:val="00B356F1"/>
    <w:rsid w:val="00B36AFA"/>
    <w:rsid w:val="00B37EFC"/>
    <w:rsid w:val="00B45AE9"/>
    <w:rsid w:val="00B45C54"/>
    <w:rsid w:val="00B473B3"/>
    <w:rsid w:val="00B50A90"/>
    <w:rsid w:val="00B5162C"/>
    <w:rsid w:val="00B524DB"/>
    <w:rsid w:val="00B53B4E"/>
    <w:rsid w:val="00B5549A"/>
    <w:rsid w:val="00B57CC0"/>
    <w:rsid w:val="00B63866"/>
    <w:rsid w:val="00B63AC4"/>
    <w:rsid w:val="00B649D0"/>
    <w:rsid w:val="00B661F0"/>
    <w:rsid w:val="00B66885"/>
    <w:rsid w:val="00B66A1F"/>
    <w:rsid w:val="00B674F3"/>
    <w:rsid w:val="00B71674"/>
    <w:rsid w:val="00B71D12"/>
    <w:rsid w:val="00B72940"/>
    <w:rsid w:val="00B74D2E"/>
    <w:rsid w:val="00B828AF"/>
    <w:rsid w:val="00B91E6C"/>
    <w:rsid w:val="00B92AA0"/>
    <w:rsid w:val="00B955D7"/>
    <w:rsid w:val="00B96FF9"/>
    <w:rsid w:val="00B97E2D"/>
    <w:rsid w:val="00BA0D13"/>
    <w:rsid w:val="00BA1616"/>
    <w:rsid w:val="00BA19E1"/>
    <w:rsid w:val="00BA27CD"/>
    <w:rsid w:val="00BA34B1"/>
    <w:rsid w:val="00BA4F7B"/>
    <w:rsid w:val="00BA6ADA"/>
    <w:rsid w:val="00BA7BBD"/>
    <w:rsid w:val="00BB4028"/>
    <w:rsid w:val="00BB68AD"/>
    <w:rsid w:val="00BB74DF"/>
    <w:rsid w:val="00BC136D"/>
    <w:rsid w:val="00BC3CAE"/>
    <w:rsid w:val="00BD0023"/>
    <w:rsid w:val="00BD0881"/>
    <w:rsid w:val="00BD1A47"/>
    <w:rsid w:val="00BD1E80"/>
    <w:rsid w:val="00BD2FBE"/>
    <w:rsid w:val="00BD49D7"/>
    <w:rsid w:val="00BD7270"/>
    <w:rsid w:val="00BE0B90"/>
    <w:rsid w:val="00BE227E"/>
    <w:rsid w:val="00BE3AF1"/>
    <w:rsid w:val="00BE5913"/>
    <w:rsid w:val="00BE6148"/>
    <w:rsid w:val="00BF4C66"/>
    <w:rsid w:val="00BF52DD"/>
    <w:rsid w:val="00BF54C7"/>
    <w:rsid w:val="00C001EC"/>
    <w:rsid w:val="00C0028C"/>
    <w:rsid w:val="00C0065F"/>
    <w:rsid w:val="00C01DB0"/>
    <w:rsid w:val="00C02283"/>
    <w:rsid w:val="00C02A38"/>
    <w:rsid w:val="00C1021E"/>
    <w:rsid w:val="00C117BF"/>
    <w:rsid w:val="00C12E1E"/>
    <w:rsid w:val="00C138B0"/>
    <w:rsid w:val="00C15E00"/>
    <w:rsid w:val="00C15E59"/>
    <w:rsid w:val="00C219CB"/>
    <w:rsid w:val="00C22D65"/>
    <w:rsid w:val="00C24E31"/>
    <w:rsid w:val="00C27215"/>
    <w:rsid w:val="00C30BF8"/>
    <w:rsid w:val="00C3136F"/>
    <w:rsid w:val="00C325F9"/>
    <w:rsid w:val="00C346BE"/>
    <w:rsid w:val="00C34C3C"/>
    <w:rsid w:val="00C35CBA"/>
    <w:rsid w:val="00C36503"/>
    <w:rsid w:val="00C41F7D"/>
    <w:rsid w:val="00C43BD6"/>
    <w:rsid w:val="00C44532"/>
    <w:rsid w:val="00C45056"/>
    <w:rsid w:val="00C45357"/>
    <w:rsid w:val="00C47457"/>
    <w:rsid w:val="00C51146"/>
    <w:rsid w:val="00C5118A"/>
    <w:rsid w:val="00C556FB"/>
    <w:rsid w:val="00C562A2"/>
    <w:rsid w:val="00C56B6F"/>
    <w:rsid w:val="00C606DB"/>
    <w:rsid w:val="00C60AD3"/>
    <w:rsid w:val="00C63C55"/>
    <w:rsid w:val="00C63DDA"/>
    <w:rsid w:val="00C649AC"/>
    <w:rsid w:val="00C655CF"/>
    <w:rsid w:val="00C668E5"/>
    <w:rsid w:val="00C67F73"/>
    <w:rsid w:val="00C7162C"/>
    <w:rsid w:val="00C729AA"/>
    <w:rsid w:val="00C73101"/>
    <w:rsid w:val="00C74427"/>
    <w:rsid w:val="00C76043"/>
    <w:rsid w:val="00C80857"/>
    <w:rsid w:val="00C813E6"/>
    <w:rsid w:val="00C8434C"/>
    <w:rsid w:val="00C85B09"/>
    <w:rsid w:val="00C9091F"/>
    <w:rsid w:val="00C916D6"/>
    <w:rsid w:val="00C91B71"/>
    <w:rsid w:val="00C91FC3"/>
    <w:rsid w:val="00C92ADA"/>
    <w:rsid w:val="00C9355B"/>
    <w:rsid w:val="00C944A0"/>
    <w:rsid w:val="00C95175"/>
    <w:rsid w:val="00C97F65"/>
    <w:rsid w:val="00CA05EC"/>
    <w:rsid w:val="00CA45E0"/>
    <w:rsid w:val="00CA47D3"/>
    <w:rsid w:val="00CA7689"/>
    <w:rsid w:val="00CA7834"/>
    <w:rsid w:val="00CB05EA"/>
    <w:rsid w:val="00CB106E"/>
    <w:rsid w:val="00CB2D60"/>
    <w:rsid w:val="00CB4FB9"/>
    <w:rsid w:val="00CB5D9E"/>
    <w:rsid w:val="00CB76CB"/>
    <w:rsid w:val="00CC10D2"/>
    <w:rsid w:val="00CC22CC"/>
    <w:rsid w:val="00CC77ED"/>
    <w:rsid w:val="00CD0E1C"/>
    <w:rsid w:val="00CD3BB0"/>
    <w:rsid w:val="00CD3E2F"/>
    <w:rsid w:val="00CD6EAF"/>
    <w:rsid w:val="00CD7A61"/>
    <w:rsid w:val="00CE0CB8"/>
    <w:rsid w:val="00CE1B7C"/>
    <w:rsid w:val="00CE2D6D"/>
    <w:rsid w:val="00CE7573"/>
    <w:rsid w:val="00CE7CC5"/>
    <w:rsid w:val="00CF1ABD"/>
    <w:rsid w:val="00D02D9D"/>
    <w:rsid w:val="00D05174"/>
    <w:rsid w:val="00D0599D"/>
    <w:rsid w:val="00D05C07"/>
    <w:rsid w:val="00D13A83"/>
    <w:rsid w:val="00D14472"/>
    <w:rsid w:val="00D16A85"/>
    <w:rsid w:val="00D16BDB"/>
    <w:rsid w:val="00D212AD"/>
    <w:rsid w:val="00D22045"/>
    <w:rsid w:val="00D22B13"/>
    <w:rsid w:val="00D23123"/>
    <w:rsid w:val="00D3009D"/>
    <w:rsid w:val="00D30EED"/>
    <w:rsid w:val="00D31A6A"/>
    <w:rsid w:val="00D321E5"/>
    <w:rsid w:val="00D322DD"/>
    <w:rsid w:val="00D33C99"/>
    <w:rsid w:val="00D40108"/>
    <w:rsid w:val="00D406BB"/>
    <w:rsid w:val="00D408F4"/>
    <w:rsid w:val="00D42830"/>
    <w:rsid w:val="00D4416C"/>
    <w:rsid w:val="00D454CF"/>
    <w:rsid w:val="00D45D5B"/>
    <w:rsid w:val="00D466F0"/>
    <w:rsid w:val="00D476B4"/>
    <w:rsid w:val="00D50D06"/>
    <w:rsid w:val="00D52E7A"/>
    <w:rsid w:val="00D5427E"/>
    <w:rsid w:val="00D5635F"/>
    <w:rsid w:val="00D6038C"/>
    <w:rsid w:val="00D61E3E"/>
    <w:rsid w:val="00D622ED"/>
    <w:rsid w:val="00D6316D"/>
    <w:rsid w:val="00D64BE1"/>
    <w:rsid w:val="00D72896"/>
    <w:rsid w:val="00D729B1"/>
    <w:rsid w:val="00D72DE9"/>
    <w:rsid w:val="00D73B07"/>
    <w:rsid w:val="00D77DCB"/>
    <w:rsid w:val="00D805F1"/>
    <w:rsid w:val="00D83D1C"/>
    <w:rsid w:val="00D8648C"/>
    <w:rsid w:val="00D87862"/>
    <w:rsid w:val="00D90066"/>
    <w:rsid w:val="00D94941"/>
    <w:rsid w:val="00D94EDA"/>
    <w:rsid w:val="00D96376"/>
    <w:rsid w:val="00D96729"/>
    <w:rsid w:val="00D97CC7"/>
    <w:rsid w:val="00DA1D40"/>
    <w:rsid w:val="00DA2D71"/>
    <w:rsid w:val="00DA34C7"/>
    <w:rsid w:val="00DA3C84"/>
    <w:rsid w:val="00DA3F0D"/>
    <w:rsid w:val="00DA524A"/>
    <w:rsid w:val="00DA5275"/>
    <w:rsid w:val="00DA53CF"/>
    <w:rsid w:val="00DA5646"/>
    <w:rsid w:val="00DA6B51"/>
    <w:rsid w:val="00DA7068"/>
    <w:rsid w:val="00DA72D1"/>
    <w:rsid w:val="00DB06DE"/>
    <w:rsid w:val="00DB1C0E"/>
    <w:rsid w:val="00DB58AE"/>
    <w:rsid w:val="00DB6646"/>
    <w:rsid w:val="00DC188C"/>
    <w:rsid w:val="00DC238A"/>
    <w:rsid w:val="00DC330D"/>
    <w:rsid w:val="00DC3364"/>
    <w:rsid w:val="00DC4078"/>
    <w:rsid w:val="00DC5654"/>
    <w:rsid w:val="00DC58B6"/>
    <w:rsid w:val="00DC673F"/>
    <w:rsid w:val="00DC762B"/>
    <w:rsid w:val="00DD143D"/>
    <w:rsid w:val="00DD28F4"/>
    <w:rsid w:val="00DD2962"/>
    <w:rsid w:val="00DD4316"/>
    <w:rsid w:val="00DD52CD"/>
    <w:rsid w:val="00DD5A15"/>
    <w:rsid w:val="00DD711C"/>
    <w:rsid w:val="00DD7A3F"/>
    <w:rsid w:val="00DE1707"/>
    <w:rsid w:val="00DE44FC"/>
    <w:rsid w:val="00DE58B1"/>
    <w:rsid w:val="00DF464D"/>
    <w:rsid w:val="00DF476A"/>
    <w:rsid w:val="00DF4E3B"/>
    <w:rsid w:val="00DF76A5"/>
    <w:rsid w:val="00E015FA"/>
    <w:rsid w:val="00E0178D"/>
    <w:rsid w:val="00E0367D"/>
    <w:rsid w:val="00E04E57"/>
    <w:rsid w:val="00E051F5"/>
    <w:rsid w:val="00E14D85"/>
    <w:rsid w:val="00E15252"/>
    <w:rsid w:val="00E16232"/>
    <w:rsid w:val="00E16745"/>
    <w:rsid w:val="00E22361"/>
    <w:rsid w:val="00E2343D"/>
    <w:rsid w:val="00E2633C"/>
    <w:rsid w:val="00E26EDD"/>
    <w:rsid w:val="00E32610"/>
    <w:rsid w:val="00E32C96"/>
    <w:rsid w:val="00E341A8"/>
    <w:rsid w:val="00E35E39"/>
    <w:rsid w:val="00E3687C"/>
    <w:rsid w:val="00E40C79"/>
    <w:rsid w:val="00E44437"/>
    <w:rsid w:val="00E46CBD"/>
    <w:rsid w:val="00E507E2"/>
    <w:rsid w:val="00E50918"/>
    <w:rsid w:val="00E61099"/>
    <w:rsid w:val="00E6166E"/>
    <w:rsid w:val="00E663CB"/>
    <w:rsid w:val="00E670AE"/>
    <w:rsid w:val="00E67FB1"/>
    <w:rsid w:val="00E7018F"/>
    <w:rsid w:val="00E706D9"/>
    <w:rsid w:val="00E72D69"/>
    <w:rsid w:val="00E74282"/>
    <w:rsid w:val="00E751A7"/>
    <w:rsid w:val="00E82032"/>
    <w:rsid w:val="00E8299C"/>
    <w:rsid w:val="00E8536E"/>
    <w:rsid w:val="00E85732"/>
    <w:rsid w:val="00E87579"/>
    <w:rsid w:val="00E878A1"/>
    <w:rsid w:val="00E90C1C"/>
    <w:rsid w:val="00E916E9"/>
    <w:rsid w:val="00E92EBF"/>
    <w:rsid w:val="00E9405C"/>
    <w:rsid w:val="00E95217"/>
    <w:rsid w:val="00E96EB9"/>
    <w:rsid w:val="00E97FFC"/>
    <w:rsid w:val="00EA0926"/>
    <w:rsid w:val="00EA2C81"/>
    <w:rsid w:val="00EA79F4"/>
    <w:rsid w:val="00EB20A0"/>
    <w:rsid w:val="00EB2F5B"/>
    <w:rsid w:val="00EB310B"/>
    <w:rsid w:val="00EB3BCF"/>
    <w:rsid w:val="00EB4316"/>
    <w:rsid w:val="00EB4C4D"/>
    <w:rsid w:val="00EB7052"/>
    <w:rsid w:val="00EB7744"/>
    <w:rsid w:val="00EC1228"/>
    <w:rsid w:val="00EC1E1B"/>
    <w:rsid w:val="00EC7173"/>
    <w:rsid w:val="00ED05B4"/>
    <w:rsid w:val="00ED2188"/>
    <w:rsid w:val="00ED36B7"/>
    <w:rsid w:val="00ED3C7F"/>
    <w:rsid w:val="00ED79DA"/>
    <w:rsid w:val="00EE1E5D"/>
    <w:rsid w:val="00EE4804"/>
    <w:rsid w:val="00EE5F97"/>
    <w:rsid w:val="00EF0D12"/>
    <w:rsid w:val="00EF283A"/>
    <w:rsid w:val="00EF2BF1"/>
    <w:rsid w:val="00EF37D6"/>
    <w:rsid w:val="00EF7F51"/>
    <w:rsid w:val="00F00C1F"/>
    <w:rsid w:val="00F01C45"/>
    <w:rsid w:val="00F022DC"/>
    <w:rsid w:val="00F042CF"/>
    <w:rsid w:val="00F0579B"/>
    <w:rsid w:val="00F07A38"/>
    <w:rsid w:val="00F14003"/>
    <w:rsid w:val="00F16D68"/>
    <w:rsid w:val="00F17D87"/>
    <w:rsid w:val="00F206CC"/>
    <w:rsid w:val="00F20EB0"/>
    <w:rsid w:val="00F25850"/>
    <w:rsid w:val="00F26E95"/>
    <w:rsid w:val="00F2797A"/>
    <w:rsid w:val="00F27B98"/>
    <w:rsid w:val="00F31098"/>
    <w:rsid w:val="00F37AAD"/>
    <w:rsid w:val="00F41C99"/>
    <w:rsid w:val="00F4334D"/>
    <w:rsid w:val="00F435EF"/>
    <w:rsid w:val="00F47BE7"/>
    <w:rsid w:val="00F54F5E"/>
    <w:rsid w:val="00F563CC"/>
    <w:rsid w:val="00F6094E"/>
    <w:rsid w:val="00F60C15"/>
    <w:rsid w:val="00F63A65"/>
    <w:rsid w:val="00F63BB4"/>
    <w:rsid w:val="00F646F1"/>
    <w:rsid w:val="00F65867"/>
    <w:rsid w:val="00F675E4"/>
    <w:rsid w:val="00F67FBF"/>
    <w:rsid w:val="00F70F44"/>
    <w:rsid w:val="00F71D3C"/>
    <w:rsid w:val="00F74B43"/>
    <w:rsid w:val="00F77FDD"/>
    <w:rsid w:val="00F80183"/>
    <w:rsid w:val="00F80758"/>
    <w:rsid w:val="00F82179"/>
    <w:rsid w:val="00F842D1"/>
    <w:rsid w:val="00F84594"/>
    <w:rsid w:val="00F8621D"/>
    <w:rsid w:val="00F9104E"/>
    <w:rsid w:val="00F91647"/>
    <w:rsid w:val="00F93103"/>
    <w:rsid w:val="00F9416B"/>
    <w:rsid w:val="00F97456"/>
    <w:rsid w:val="00F979C8"/>
    <w:rsid w:val="00F97A5E"/>
    <w:rsid w:val="00FA0A38"/>
    <w:rsid w:val="00FA249E"/>
    <w:rsid w:val="00FA3536"/>
    <w:rsid w:val="00FA360D"/>
    <w:rsid w:val="00FA3DBD"/>
    <w:rsid w:val="00FA4ECB"/>
    <w:rsid w:val="00FA5F8E"/>
    <w:rsid w:val="00FA713F"/>
    <w:rsid w:val="00FA738C"/>
    <w:rsid w:val="00FB2B4A"/>
    <w:rsid w:val="00FB3707"/>
    <w:rsid w:val="00FB46D9"/>
    <w:rsid w:val="00FB4BEE"/>
    <w:rsid w:val="00FB53CD"/>
    <w:rsid w:val="00FB652B"/>
    <w:rsid w:val="00FB71F0"/>
    <w:rsid w:val="00FB73BC"/>
    <w:rsid w:val="00FC2B23"/>
    <w:rsid w:val="00FD06C2"/>
    <w:rsid w:val="00FD1C7D"/>
    <w:rsid w:val="00FD7777"/>
    <w:rsid w:val="00FD7D77"/>
    <w:rsid w:val="00FE04C5"/>
    <w:rsid w:val="00FE24E1"/>
    <w:rsid w:val="00FE2634"/>
    <w:rsid w:val="00FE331A"/>
    <w:rsid w:val="00FE400C"/>
    <w:rsid w:val="00FE4CAA"/>
    <w:rsid w:val="00FE5AF2"/>
    <w:rsid w:val="00FE5C4E"/>
    <w:rsid w:val="00FF141D"/>
    <w:rsid w:val="00FF1ECE"/>
    <w:rsid w:val="00FF3638"/>
    <w:rsid w:val="00FF4216"/>
    <w:rsid w:val="00FF7093"/>
    <w:rsid w:val="00FF75D6"/>
    <w:rsid w:val="00FF79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26C19"/>
    <w:pPr>
      <w:spacing w:after="101" w:line="216" w:lineRule="exact"/>
      <w:ind w:firstLine="288"/>
      <w:jc w:val="both"/>
    </w:pPr>
    <w:rPr>
      <w:rFonts w:ascii="Arial" w:eastAsia="Times New Roman" w:hAnsi="Arial" w:cs="Arial"/>
      <w:sz w:val="18"/>
      <w:szCs w:val="20"/>
      <w:lang w:val="es-ES"/>
    </w:rPr>
  </w:style>
  <w:style w:type="character" w:customStyle="1" w:styleId="TextoCar">
    <w:name w:val="Texto Car"/>
    <w:link w:val="Texto"/>
    <w:locked/>
    <w:rsid w:val="00A26C19"/>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109D13-88C8-4C1E-A7CF-8CA84C834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3321</Words>
  <Characters>18271</Characters>
  <Application>Microsoft Office Word</Application>
  <DocSecurity>0</DocSecurity>
  <Lines>152</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 Uribe Perdomo</cp:lastModifiedBy>
  <cp:revision>4</cp:revision>
  <cp:lastPrinted>2022-03-04T19:28:00Z</cp:lastPrinted>
  <dcterms:created xsi:type="dcterms:W3CDTF">2022-03-04T19:18:00Z</dcterms:created>
  <dcterms:modified xsi:type="dcterms:W3CDTF">2022-03-04T19:29:00Z</dcterms:modified>
</cp:coreProperties>
</file>